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Vikas Sharma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CEO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MultiTV Tech Solutions Pvt Ltd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vikas.sharma@multitvsolution.com</w:t>
            </w:r>
          </w:p>
          <w:p w14:paraId="7E95C78E" w14:textId="77777777" w:rsidR="00B073E6" w:rsidRDefault="00000000">
            <w:r>
              <w:rPr>
                <w:color w:val="1A1A1A"/>
              </w:rPr>
              <w:t>8447165195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Siddharth Kohli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siddharth@10xglobal.in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2F7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F8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C0252D"/>
                <w:sz w:val="22"/>
                <w:szCs w:val="22"/>
              </w:rPr>
              <w:t xml:space="preserve">Background: </w:t>
            </w:r>
            <w:r>
              <w:rPr>
                <w:rFonts w:ascii="Quicksand" w:eastAsia="Quicksand" w:hAnsi="Quicksand" w:cs="Quicksand"/>
                <w:color w:val="1A1A1A"/>
                <w:sz w:val="22"/>
                <w:szCs w:val="22"/>
              </w:rPr>
              <w:t>MultiTV Tech Solutions Pvt Ltd is a leading company that provides quality services and solutions to its clients.</w:t>
            </w:r>
          </w:p>
        </w:tc>
      </w:tr>
    </w:tbl>
    <w:p w14:paraId="000012F9" w14:textId="77777777" w:rsidR="00B073E6" w:rsidRDefault="00B073E6">
      <w:pPr>
        <w:spacing w:after="36"/>
      </w:pPr>
    </w:p>
    <w:p w14:paraId="000012FA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United States</w:t>
      </w:r>
    </w:p>
    <w:p w14:paraId="000012FB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2FC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2F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F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FF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300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0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US Compliances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02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303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30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305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A.  US Compliances</w:t>
            </w:r>
          </w:p>
        </w:tc>
      </w:tr>
      <w:tr w:rsidR="00B073E6" w14:paraId="0000130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0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0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0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0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0B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30C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0D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  <w:p w14:paraId="0000130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0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Day-to-day US accounting with proper description and supporting documentation.</w:t>
            </w:r>
          </w:p>
          <w:p w14:paraId="00001310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Bank reconciliations; records of all US tax challans and statutory payments.</w:t>
            </w:r>
          </w:p>
          <w:p w14:paraId="0000131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US banking relationship management; multi-state nexus analysis; tax audit representation; international tax compliance.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1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US banking access; invoices/receipts within 48 hrs; US accounting software access; quarterly income estimates.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1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≤300 entries; ≤3 US bank accounts; ≤50 invoices/month.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14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USD 1000/month</w:t>
            </w:r>
          </w:p>
        </w:tc>
      </w:tr>
    </w:tbl>
    <w:p w14:paraId="00001315" w14:textId="77777777" w:rsidR="00B073E6" w:rsidRDefault="00B073E6">
      <w:pPr>
        <w:spacing w:after="36"/>
      </w:pPr>
    </w:p>
    <w:p w14:paraId="00001316" w14:textId="77777777" w:rsidR="00B073E6" w:rsidRDefault="00000000">
      <w:pPr>
        <w:spacing w:after="60"/>
      </w:pPr>
      <w:r>
        <w:rPr>
          <w:rFonts w:ascii="Quicksand" w:eastAsia="Quicksand" w:hAnsi="Quicksand" w:cs="Quicksand"/>
          <w:b/>
          <w:bCs/>
          <w:color w:val="1B3A5C"/>
          <w:sz w:val="28"/>
          <w:szCs w:val="28"/>
        </w:rPr>
        <w:t>Summary of Fees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45"/>
        <w:gridCol w:w="3504"/>
        <w:gridCol w:w="1402"/>
        <w:gridCol w:w="2180"/>
      </w:tblGrid>
      <w:tr w:rsidR="00B073E6" w14:paraId="0000131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1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1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1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1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1C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31D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1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1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2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2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22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USD 1000/month</w:t>
            </w:r>
          </w:p>
        </w:tc>
      </w:tr>
    </w:tbl>
    <w:p w14:paraId="00001323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5715"/>
      </w:tblGrid>
      <w:tr w:rsidR="00B073E6" w14:paraId="0000132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325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Team Deployment &amp; Notes</w:t>
            </w:r>
          </w:p>
        </w:tc>
      </w:tr>
      <w:tr w:rsidR="00B073E6" w14:paraId="00001326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2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Article: CA pursuing candidate who has cleared Intermediate Level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2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Analyst: CA (Semi- Qualified) or Accountant with minimum 1 year experience, along with 3 years of articleship exposure</w:t>
            </w:r>
          </w:p>
        </w:tc>
      </w:tr>
      <w:tr w:rsidR="00B073E6" w14:paraId="00001329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2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Analyst: CA (Semi- Qualified) or Accountant with minimum 2 year experience, along with 3 years of articleship exposure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2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[semi qualified or with minimum 2 years of accounting and finance experience for day-to-day accounting entries and co-ordination]- Qualified CA fresher (with 3 years articleship) or minimum 4 years experience as finance professional</w:t>
            </w:r>
          </w:p>
        </w:tc>
      </w:tr>
      <w:tr w:rsidR="00B073E6" w14:paraId="0000132C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2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Associate / AM: Qualified CA with 3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2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Assistant Manager: Qualified CA with 4 years of relevant post qualification experience in accounting / tax / secretarial compliance</w:t>
            </w:r>
          </w:p>
        </w:tc>
      </w:tr>
      <w:tr w:rsidR="00B073E6" w14:paraId="0000132F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3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Manager: Qualified CA with 5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3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Manager: Qualified CA with 6 years of relevant post qualification experience in accounting / tax / secretarial compliance</w:t>
            </w:r>
          </w:p>
        </w:tc>
      </w:tr>
      <w:tr w:rsidR="00B073E6" w14:paraId="00001332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3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Director / Partner [escalation, queries, review meetings, relationship manager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3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001335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33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33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00001338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3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 certification unless otherwise included in the scope</w:t>
            </w:r>
          </w:p>
        </w:tc>
      </w:tr>
      <w:tr w:rsidR="00B073E6" w14:paraId="0000133A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3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Drafting / review of legal agreements or customer contracts</w:t>
            </w:r>
          </w:p>
        </w:tc>
      </w:tr>
      <w:tr w:rsidR="00B073E6" w14:paraId="0000133C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3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Assistance in due diligence in case of funding round</w:t>
            </w:r>
          </w:p>
        </w:tc>
      </w:tr>
      <w:tr w:rsidR="00B073E6" w14:paraId="0000133E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3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or any other assistance in case of M&amp;A</w:t>
            </w:r>
          </w:p>
        </w:tc>
      </w:tr>
      <w:tr w:rsidR="00B073E6" w14:paraId="00001340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4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Representation before the tax or other authorities unless otherwise agreed in the scope</w:t>
            </w:r>
          </w:p>
        </w:tc>
      </w:tr>
      <w:tr w:rsidR="00B073E6" w14:paraId="00001342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4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Anything specifically not mentioned in the scope shall be deemed excluded</w:t>
            </w:r>
          </w:p>
        </w:tc>
      </w:tr>
    </w:tbl>
    <w:p w14:paraId="00001344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34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34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00001347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4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All fees are exclusive of GST as applicable.</w:t>
            </w:r>
          </w:p>
        </w:tc>
      </w:tr>
      <w:tr w:rsidR="00B073E6" w14:paraId="0000134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4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Government fee and out of pocket expenses shall be reimbursed on actual basis</w:t>
            </w:r>
          </w:p>
        </w:tc>
      </w:tr>
      <w:tr w:rsidR="00B073E6" w14:paraId="0000134B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4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XYZ</w:t>
            </w:r>
          </w:p>
        </w:tc>
      </w:tr>
    </w:tbl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