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0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0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0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00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E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F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1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11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12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013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4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5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6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8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1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A" w14:textId="77777777" w:rsidR="00B073E6" w:rsidRDefault="00000000"><w:pPr><w:spacing w:after="28" w:line="244" w:lineRule="auto"/></w:pPr><w:r><w:rPr><w:b/><w:bCs/><w:color w:val="1B6B6B"/><w:sz w:val="18"/><w:szCs w:val="18"/></w:rPr><w:t>C2</w:t></w:r></w:p><w:p w14:paraId="0000101B" w14:textId="77777777" w:rsidR="00B073E6" w:rsidRDefault="00000000"><w:pPr><w:spacing w:after="4" w:line="244" w:lineRule="auto"/></w:pPr><w:r><w:rPr><w:color w:val="1A1A1A"/><w:sz w:val="18"/><w:szCs w:val="18"/></w:rPr><w:t>Quarterly – TDS/TCS Returns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C" w14:textId="77777777" w:rsidR="00B073E6" w:rsidRDefault="00000000"><w:pPr><w:spacing w:after="28" w:line="244" w:lineRule="auto"/></w:pPr><w:r><w:rPr><w:color w:val="1A1A1A"/><w:sz w:val="18"/><w:szCs w:val="18"/></w:rPr><w:t>File Form 24Q, 26Q, 27Q, 27EQ per Section 200/201 of the Income-tax Act, 1961.</w:t></w:r></w:p><w:p w14:paraId="0000101D" w14:textId="77777777" w:rsidR="00B073E6" w:rsidRDefault="00000000"><w:pPr><w:spacing w:after="4" w:line="244" w:lineRule="auto"/></w:pPr><w:r><w:rPr><w:color w:val="1A1A1A"/><w:sz w:val="18"/><w:szCs w:val="18"/></w:rPr><w:t>Correction returns for errors; handle CPC/TRACES defaults and mismatches; issue Form 16/16A certificates.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E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F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0" w14:textId="77777777" w:rsidR="00B073E6" w:rsidRDefault="00000000"><w:pPr><w:spacing w:after="4" w:line="244" w:lineRule="auto"/><w:jc w:val="right"/></w:pPr><w:r><w:rPr><w:b/><w:bCs/><w:color w:val="1B3A5C"/><w:sz w:val="18"/><w:szCs w:val="18"/></w:rPr><w:t>₹25,000/quarter</w:t></w:r></w:p></w:tc></w:tr></w:tbl><w:p w14:paraId="0000102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2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3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02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5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6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7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8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9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2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02C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D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02E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02F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030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031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032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3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034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5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6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037" w14:textId="77777777" w:rsidR="00B073E6" w:rsidRDefault="00B073E6"><w:pPr><w:spacing w:after="36"/></w:pPr></w:p><w:p w14:paraId="00001038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39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A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B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C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D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E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3F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0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1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3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4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045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6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7" w14:textId="77777777" w:rsidR="00B073E6" w:rsidRDefault="00000000"><w:pPr><w:spacing w:after="4" w:line="244" w:lineRule="auto"/></w:pPr><w:r><w:rPr><w:b/><w:bCs/><w:color w:val="1B6B6B"/><w:sz w:val="18"/><w:szCs w:val="18"/></w:rPr><w:t>C2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8" w14:textId="77777777" w:rsidR="00B073E6" w:rsidRDefault="00000000"><w:pPr><w:spacing w:after="4" w:line="244" w:lineRule="auto"/></w:pPr><w:r><w:rPr><w:color w:val="1A1A1A"/><w:sz w:val="18"/><w:szCs w:val="18"/></w:rPr><w:t>Quarterly – TDS/TCS Returns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9" w14:textId="77777777" w:rsidR="00B073E6" w:rsidRDefault="00000000"><w:pPr><w:spacing w:after="4" w:line="244" w:lineRule="auto"/></w:pPr><w:r><w:rPr><w:color w:val="1A1A1A"/><w:sz w:val="18"/><w:szCs w:val="18"/></w:rPr><w:t>Quarterly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A" w14:textId="77777777" w:rsidR="00B073E6" w:rsidRDefault="00000000"><w:pPr><w:spacing w:after="4" w:line="244" w:lineRule="auto"/><w:jc w:val="right"/></w:pPr><w:r><w:rPr><w:b/><w:bCs/><w:color w:val="1B3A5C"/><w:sz w:val="18"/><w:szCs w:val="18"/></w:rPr><w:t>₹25,000/quarter</w:t></w:r></w:p></w:tc></w:tr></w:tbl><w:p w14:paraId="0000104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4C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D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04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F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0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05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2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3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5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5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6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5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8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9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5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B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C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05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5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5F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06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1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06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3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06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5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06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7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06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9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06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B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06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6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6E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06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0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07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2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