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rajat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11x inc</w:t></w:r></w:p><w:p w14:paraId="43967866" w14:textId="77777777" w:rsidR="00B073E6" w:rsidRDefault="00000000"><w:pPr><w:spacing w:after="4"/></w:pPr><w:r><w:rPr><w:color w:val="1A1A1A"/></w:rPr><w:t>rajat@gmail.com</w:t></w:r></w:p><w:p w14:paraId="7E95C78E" w14:textId="77777777" w:rsidR="00B073E6" w:rsidRDefault="00000000"><w:r><w:rPr><w:color w:val="1A1A1A"/></w:rPr><w:t>9876543210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81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818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11x inc is a leading company that provides quality services and solutions to its clients.</w:t></w:r></w:p></w:tc></w:tr></w:tbl><w:p w14:paraId="00001819" w14:textId="77777777" w:rsidR="00B073E6" w:rsidRDefault="00B073E6"><w:pPr><w:spacing w:after="36"/></w:pPr></w:p><w:p w14:paraId="0000181A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181B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81C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81D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1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1F" w14:textId="77777777" w:rsidR="00B073E6" w:rsidRDefault="00B073E6"><w:pPr><w:spacing w:after="28" w:line="244" w:lineRule="auto"/><w:jc w:val="right"/></w:pPr></w:p></w:tc></w:tr><w:tr w:rsidR="00B073E6" w14:paraId="00001820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21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22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823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824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825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1826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2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2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29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2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2B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82C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2D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H1</w:t></w:r></w:p><w:p w14:paraId="0000182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2F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Verify books for accuracy and Indian GAAP compliance; examine accounting policies.</w:t></w:r></w:p><w:p w14:paraId="00001830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Review and evaluate internal controls and financial control systems.</w:t></w:r></w:p><w:p w14:paraId="00001831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Check compliance – Companies Act, IT Act, GST; verify Schedule III disclosures.</w:t></w:r></w:p><w:p w14:paraId="00001832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Audit Balance Sheet, P&amp;L, Cash Flow and Notes; ensure true and fair view.</w:t></w:r></w:p><w:p w14:paraId="00001833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Issue Audit Report (Companies Act format); communicate observations and recommendations.</w:t></w:r></w:p><w:p w14:paraId="0000183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35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Complete books, financial records and system access; management availability for queries.</w:t></w:r></w:p><w:p w14:paraId="0000183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3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38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w:tr w:rsidR="00B073E6" w14:paraId="00001839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3A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H2</w:t></w:r></w:p><w:p w14:paraId="0000183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Tax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3C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Review books for IT compliance; identify disallowances under s.40(a)(ia), 40A(3) etc.</w:t></w:r></w:p><w:p w14:paraId="0000183D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Report specified financial transactions, TDS and related-party disclosures.</w:t></w:r></w:p><w:p w14:paraId="0000183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Certify Form 3CA/3CB and 3CD; e-file within prescribed due date.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3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4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41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₹75,000/year</w:t></w:r></w:p></w:tc></w:tr></w:tbl><w:p w14:paraId="00001842" w14:textId="77777777" w:rsidR="00B073E6" w:rsidRDefault="00B073E6"><w:pPr><w:spacing w:after="36"/></w:pPr></w:p><w:p w14:paraId="00001843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United States</w:t></w:r></w:p><w:p w14:paraId="00001844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845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846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4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48" w14:textId="77777777" w:rsidR="00B073E6" w:rsidRDefault="00B073E6"><w:pPr><w:spacing w:after="28" w:line="244" w:lineRule="auto"/><w:jc w:val="right"/></w:pPr></w:p></w:tc></w:tr><w:tr w:rsidR="00B073E6" w14:paraId="00001849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4A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N.</w:t></w:r><w:r><w:rPr><w:rFonts w:ascii="Quicksand" w:eastAsia="Quicksand" w:hAnsi="Quicksand" w:cs="Quicksand" /><w:color w:val="1A1A1A"/><w:sz w:val="18"/><w:szCs w:val="18"/></w:rPr><w:t xml:space="preserve">  US Compliances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4B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84C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84D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84E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N.  US Compliances</w:t></w:r></w:p></w:tc></w:tr><w:tr w:rsidR="00B073E6" w14:paraId="0000184F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5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5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5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5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54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855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56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N1</w:t></w:r></w:p><w:p w14:paraId="0000185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58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Day-to-day US accounting with proper description and supporting documentation.</w:t></w:r></w:p><w:p w14:paraId="00001859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Bank reconciliations; records of all US tax challans and statutory payments.</w:t></w:r></w:p><w:p w14:paraId="0000185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US banking relationship management; multi-state nexus analysis; tax audit representation; international tax compliance.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5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US banking access; invoices/receipts within 48 hrs; US accounting software access; quarterly income estimates.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5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≤300 entries; ≤3 US bank accounts; ≤50 invoices/month.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5D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USD 800/month</w:t></w:r></w:p></w:tc></w:tr><w:tr w:rsidR="00B073E6" w14:paraId="0000185E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5F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N2</w:t></w:r></w:p><w:p w14:paraId="0000186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Estimated Tax Filing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6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Quarterly federal and state estimated tax filings, if applicable.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6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6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64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USD 300/quarter</w:t></w:r></w:p></w:tc></w:tr><w:tr w:rsidR="00B073E6" w14:paraId="00001865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66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N3</w:t></w:r></w:p><w:p w14:paraId="0000186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Form 1099/1098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6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reporting of Form 1099 and 1098 series.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6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6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6B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USD 503/year</w:t></w:r></w:p></w:tc></w:tr></w:tbl><w:p w14:paraId="0000186C" w14:textId="77777777" w:rsidR="00B073E6" w:rsidRDefault="00B073E6"><w:pPr><w:spacing w:after="36"/></w:pPr></w:p><w:p w14:paraId="0000186D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86E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6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7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7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7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73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874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7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N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76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N1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7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7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79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USD 800/month</w:t></w:r></w:p></w:tc></w:tr><w:tr w:rsidR="00B073E6" w14:paraId="0000187A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7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N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7C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N2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7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Estimated Tax Filing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7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Quarterly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7F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USD 300/quarter</w:t></w:r></w:p></w:tc></w:tr><w:tr w:rsidR="00B073E6" w14:paraId="00001880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8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N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82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N3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8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Form 1099/1098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8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8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USD 503/year</w:t></w:r></w:p></w:tc></w:tr><w:tr w:rsidR="00B073E6" w14:paraId="00001886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8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88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8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8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8B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w:tr w:rsidR="00B073E6" w14:paraId="0000188C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8D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8E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H2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8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Tax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9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91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₹75,000/year</w:t></w:r></w:p></w:tc></w:tr></w:tbl><w:p w14:paraId="00001892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893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894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189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9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9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189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9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9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89B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9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9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89E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9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A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18A1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A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A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18A4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8A5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8A6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18A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A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18A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A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18A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A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18A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A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18A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B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18B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B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18B3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8B4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8B5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18B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B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18B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B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