
<file path=[Content_Types].xml><?xml version="1.0" encoding="utf-8"?>
<Types xmlns="http://schemas.openxmlformats.org/package/2006/content-types">
  <Default Extension="ttf" ContentType="application/x-font-tt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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<w:body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4775"/><w:gridCol w:w="7131"/></w:tblGrid><w:tr w:rsidR="00B073E6" w14:paraId="77BF749C" w14:textId="77777777"><w:tblPrEx><w:tblCellMar><w:top w:w="0" w:type="dxa"/><w:bottom w:w="0" w:type="dxa"/></w:tblCellMar></w:tblPrEx><w:trPr><w:trHeight w:hRule="exact" w:val="56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45E56185" w14:textId="77777777" w:rsidR="00B073E6" w:rsidRDefault="00B073E6"><w:pPr><w:spacing w:after="60"/></w:pP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0BDB1259" w14:textId="77777777" w:rsidR="00B073E6" w:rsidRDefault="00B073E6"><w:pPr><w:spacing w:after="320"/></w:pPr></w:p><w:p w14:paraId="6E5B8A70" w14:textId="77777777" w:rsidR="00B073E6" w:rsidRDefault="00000000"><w:pPr><w:spacing w:after="20"/></w:pPr><w:r><w:rPr><w:noProof/></w:rPr><w:drawing><wp:inline distT="0" distB="0" distL="0" distR="0" wp14:anchorId="10AAB7B4" wp14:editId="005628FF"><wp:extent cx="1524000" cy="295275"/><wp:effectExtent l="0" t="0" r="0" b="0"/><wp:docPr id="1" name="Picture 1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8"/><a:srcRect/><a:stretch><a:fillRect/></a:stretch></pic:blipFill><pic:spPr bwMode="auto"><a:xfrm><a:off x="0" y="0"/><a:ext cx="1524000" cy="295275"/></a:xfrm><a:prstGeom prst="rect"><a:avLst/></a:prstGeom></pic:spPr></pic:pic></a:graphicData></a:graphic></wp:inline></w:drawing></w:r></w:p><w:p w14:paraId="48DAEE09" w14:textId="77777777" w:rsidR="00B073E6" w:rsidRDefault="00B073E6"><w:pPr><w:spacing w:after="120"/></w:pPr></w:p><w:p w14:paraId="11EAB925" w14:textId="77777777" w:rsidR="00B073E6" w:rsidRDefault="00000000"><w:r><w:rPr><w:b/><w:bCs/><w:color w:val="1B3A5C"/><w:sz w:val="52"/><w:szCs w:val="52"/></w:rPr><w:t>Proposal</w:t></w:r></w:p><w:p w14:paraId="74CD8D2A" w14:textId="77777777" w:rsidR="00B073E6" w:rsidRDefault="00000000"><w:r><w:rPr><w:b/><w:bCs/><w:color w:val="1B3A5C"/><w:sz w:val="52"/><w:szCs w:val="52"/></w:rPr><w:t>For</w:t></w:r></w:p><w:p w14:paraId="0CAD8477" w14:textId="77777777" w:rsidR="00B073E6" w:rsidRDefault="00000000"><w:r><w:rPr><w:b/><w:bCs/><w:color w:val="1B3A5C"/><w:sz w:val="52"/><w:szCs w:val="52"/></w:rPr><w:t>Services</w:t></w:r></w:p></w:tc></w:tr><w:tr w:rsidR="00B073E6" w14:paraId="53159602" w14:textId="77777777"><w:tblPrEx><w:tblCellMar><w:top w:w="0" w:type="dxa"/><w:bottom w:w="0" w:type="dxa"/></w:tblCellMar></w:tblPrEx><w:trPr><w:trHeight w:hRule="exact" w:val="4900"/></w:trPr><w:tc><w:tcPr><w:tcW w:w="4400" w:type="dxa"/><w:shd w:val="clear" w:color="auto" w:fill="111111"/><w:tcMar><w:top w:w="70" w:type="dxa"/><w:left w:w="100" w:type="dxa"/><w:bottom w:w="70" w:type="dxa"/><w:right w:w="100" w:type="dxa"/></w:tcMar><w:vAlign w:val="center"/></w:tcPr><w:p w14:paraId="06E98B66" w14:textId="77777777" w:rsidR="00B073E6" w:rsidRDefault="00000000"><w:pPr><w:jc w:val="center"/></w:pPr><w:r><w:rPr><w:noProof/></w:rPr><w:drawing><wp:inline distT="0" distB="0" distL="0" distR="0" wp14:anchorId="046F5F62" wp14:editId="3FAAF48A"><wp:extent cx="2905125" cy="2952750"/><wp:effectExtent l="0" t="0" r="0" b="0"/><wp:docPr id="549372356" name="Picture 54937235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2952750"/></a:xfrm><a:prstGeom prst="rect"><a:avLst/></a:prstGeom></pic:spPr></pic:pic></a:graphicData></a:graphic></wp:inline></w:drawing></w: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48956BF2" w14:textId="77777777" w:rsidR="00B073E6" w:rsidRDefault="00B073E6"><w:pPr><w:spacing w:after="60"/></w:pPr></w:p><w:p w14:paraId="275AFCFB" w14:textId="77777777" w:rsidR="00B073E6" w:rsidRDefault="00000000"><w:pPr><w:spacing w:after="6"/></w:pPr><w:r><w:rPr><w:b/><w:bCs/><w:color w:val="1A1A1A"/><w:sz w:val="22"/><w:szCs w:val="22"/><w:u w:val="single"/></w:rPr><w:t>Prepared for:</w:t></w:r></w:p><w:p w14:paraId="68A7E965" w14:textId="77777777" w:rsidR="00B073E6" w:rsidRDefault="00B073E6"><w:pPr><w:spacing w:after="16"/></w:pPr></w:p><w:p w14:paraId="0CB1BB16" w14:textId="77777777" w:rsidR="00B073E6" w:rsidRDefault="00000000"><w:pPr><w:spacing w:after="4"/></w:pPr><w:r><w:rPr><w:b/><w:bCs/><w:color w:val="1A1A1A"/><w:sz w:val="22"/><w:szCs w:val="22"/></w:rPr><w:t>Vikas Sharma</w:t></w:r></w:p><w:p w14:paraId="1962E3FB" w14:textId="77777777" w:rsidR="00B073E6" w:rsidRDefault="00000000"><w:pPr><w:spacing w:after="4"/></w:pPr><w:r><w:rPr><w:b/><w:bCs/><w:color w:val="1A1A1A"/><w:sz w:val="22"/><w:szCs w:val="22"/></w:rPr><w:t>CEO</w:t></w:r></w:p><w:p w14:paraId="01D0D560" w14:textId="77777777" w:rsidR="00B073E6" w:rsidRDefault="00000000"><w:pPr><w:spacing w:after="4"/></w:pPr><w:r><w:rPr><w:b/><w:bCs/><w:color w:val="1A1A1A"/><w:sz w:val="22"/><w:szCs w:val="22"/></w:rPr><w:t>MultiTV Tech Solutions Pvt Ltd</w:t></w:r></w:p><w:p w14:paraId="43967866" w14:textId="77777777" w:rsidR="00B073E6" w:rsidRDefault="00000000"><w:pPr><w:spacing w:after="4"/></w:pPr><w:r><w:rPr><w:color w:val="1A1A1A"/></w:rPr><w:t>vikas.sharma@multitvsolution.com</w:t></w:r></w:p><w:p w14:paraId="7E95C78E" w14:textId="77777777" w:rsidR="00B073E6" w:rsidRDefault="00000000"><w:r><w:rPr><w:color w:val="1A1A1A"/></w:rPr><w:t>8447165195</w:t></w:r></w:p></w:tc></w:tr><w:tr w:rsidR="00B073E6" w14:paraId="0264A995" w14:textId="77777777"><w:tblPrEx><w:tblCellMar><w:top w:w="0" w:type="dxa"/><w:bottom w:w="0" w:type="dxa"/></w:tblCellMar></w:tblPrEx><w:trPr><w:trHeight w:hRule="exact" w:val="32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7E28BBA4" w14:textId="77777777" w:rsidR="00B073E6" w:rsidRDefault="00000000"><w:pPr><w:jc w:val="center"/></w:pPr><w:r><w:rPr><w:noProof/></w:rPr><w:drawing><wp:inline distT="0" distB="0" distL="0" distR="0" wp14:anchorId="1C74345A" wp14:editId="310928B4"><wp:extent cx="2905125" cy="1905000"/><wp:effectExtent l="0" t="0" r="0" b="0"/><wp:docPr id="1415726076" name="Picture 141572607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1905000"/></a:xfrm><a:prstGeom prst="rect"><a:avLst/></a:prstGeom></pic:spPr></pic:pic></a:graphicData></a:graphic></wp:inline></w:drawing></w:r></w:p></w:tc><w:tc><w:tcPr><w:tcW w:w="7506" w:type="dxa"/><w:shd w:val="clear" w:color="auto" w:fill="C0252D"/><w:tcMar><w:top w:w="0" w:type="dxa"/><w:left w:w="440" w:type="dxa"/><w:bottom w:w="0" w:type="dxa"/><w:right w:w="440" w:type="dxa"/></w:tcMar><w:vAlign w:val="center"/></w:tcPr><w:p w14:paraId="7BB37883" w14:textId="77777777" w:rsidR="00B073E6" w:rsidRDefault="00B073E6"><w:pPr><w:spacing w:after="60"/></w:pPr></w:p><w:p w14:paraId="2F233632" w14:textId="77777777" w:rsidR="00B073E6" w:rsidRDefault="00000000"><w:pPr><w:spacing w:after="6"/></w:pPr><w:r><w:rPr><w:b/><w:bCs/><w:color w:val="FFFFFF"/><w:sz w:val="22"/><w:szCs w:val="22"/><w:u w:val="single"/></w:rPr><w:t>Prepared by:</w:t></w:r></w:p><w:p w14:paraId="74E2F8B3" w14:textId="77777777" w:rsidR="00B073E6" w:rsidRDefault="00B073E6"><w:pPr><w:spacing w:after="16"/></w:pPr></w:p><w:p w14:paraId="426BD161" w14:textId="77777777" w:rsidR="00B073E6" w:rsidRDefault="00000000"><w:pPr><w:spacing w:after="4"/></w:pPr><w:r><w:rPr><w:b/><w:bCs/><w:color w:val="FFFFFF"/><w:sz w:val="22"/><w:szCs w:val="22"/></w:rPr><w:t>Siddharth Kohli</w:t></w:r></w:p><w:p w14:paraId="3D4C54E0" w14:textId="77777777" w:rsidR="00B073E6" w:rsidRDefault="00000000"><w:pPr><w:spacing w:after="4"/></w:pPr><w:r><w:rPr><w:b/><w:bCs/><w:color w:val="FFFFFF"/><w:sz w:val="22"/><w:szCs w:val="22"/></w:rPr><w:t>10x Global Private Limited</w:t></w:r></w:p><w:p w14:paraId="3460D8A9" w14:textId="77777777" w:rsidR="00B073E6" w:rsidRDefault="00000000"><w:r><w:rPr><w:color w:val="FFFFFF"/></w:rPr><w:t>siddharth@10xglobal.in</w:t></w:r></w:p></w:tc></w:tr></w:tbl><w:p w14:paraId="6ACA78F7" w14:textId="77777777" w:rsidR="00B073E6" w:rsidRDefault="00B073E6"><w:pPr><w:sectPr w:rsidR="00B073E6" w:rsidSect="00B02474"><w:type w:val="continuous"/><w:pgSz w:w="11906" w:h="16838"/><w:pgMar w:top="0" w:right="0" w:bottom="0" w:left="0" w:header="708" w:footer="708" w:gutter="0"/><w:cols w:space="720"/><w:docGrid w:linePitch="360"/></w:sectPr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42F99889" w14:textId="77777777"><w:tblPrEx><w:tblCellMar><w:top w:w="0" w:type="dxa"/><w:bottom w:w="0" w:type="dxa"/></w:tblCellMar></w:tblPrEx><w:tc><w:tcPr><w:tcW w:w="11429" w:type="dxa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100" w:type="dxa"/><w:left w:w="160" w:type="dxa"/><w:bottom w:w="100" w:type="dxa"/><w:right w:w="160" w:type="dxa"/></w:tcMar><w:vAlign w:val="center"/></w:tcPr><w:p w14:paraId="748F92A4" w14:textId="77777777" w:rsidR="00B073E6" w:rsidRDefault="00000000"><w:r><w:rPr><w:b/><w:bCs/><w:color w:val="FFFFFF"/><w:sz w:val="28"/><w:szCs w:val="28"/></w:rPr><w:lastRenderedPageBreak/><w:t>Table of Contents</w:t></w:r></w:p></w:tc></w:tr></w:tbl><w:p w14:paraId="7C5D9C74" w14:textId="77777777" w:rsidR="00B073E6" w:rsidRDefault="00B073E6"><w:pPr><w:spacing w:after="40"/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1B920C3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60" w:type="dxa"/><w:bottom w:w="70" w:type="dxa"/><w:right w:w="160" w:type="dxa"/></w:tcMar></w:tcPr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58D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00" w:type="dxa"/><w:bottom w:w="70" w:type="dxa"/><w:right w:w="100" w:type="dxa"/></w:tcMar><w:vAlign w:val="top"/></w:tcPr><w:p w14:paraId="0000158E" w14:textId="77777777" w:rsidR="00B073E6" w:rsidRDefault="00000000"><w:pPr><w:spacing w:after="28" w:line="244" w:lineRule="auto"/></w:pPr><w:r><w:rPr><w:rFonts w:ascii="Quicksand" w:eastAsia="Quicksand" w:hAnsi="Quicksand" w:cs="Quicksand" /><w:b/><w:bCs/><w:color w:val="C0252D"/><w:sz w:val="22"/><w:szCs w:val="22"/></w:rPr><w:t xml:space="preserve">Background: </w:t></w:r><w:r><w:rPr><w:rFonts w:ascii="Quicksand" w:eastAsia="Quicksand" w:hAnsi="Quicksand" w:cs="Quicksand" /><w:color w:val="1A1A1A"/><w:sz w:val="22"/><w:szCs w:val="22"/></w:rPr><w:t>MultiTV Tech Solutions Pvt Ltd is a leading company that provides quality services and solutions to its clients.</w:t></w:r></w:p></w:tc></w:tr></w:tbl><w:p w14:paraId="0000158F" w14:textId="77777777" w:rsidR="00B073E6" w:rsidRDefault="00B073E6"><w:pPr><w:spacing w:after="36"/></w:pPr></w:p><w:p w14:paraId="00001590" w14:textId="77777777" w:rsidR="002549F2" w:rsidRDefault="002549F2"><w:pPr><w:spacing w:before="140" w:after="120" w:line="260" w:lineRule="auto" /><w:rPr><w:rFonts w:ascii="Quicksand" w:eastAsia="Quicksand" w:hAnsi="Quicksand" w:cs="Quicksand" /><w:b /><w:color w:val="A31134" /><w:sz w:val="22" /><w:szCs w:val="22" /></w:rPr></w:pPr><w:r><w:rPr><w:rFonts w:ascii="Quicksand" w:eastAsia="Quicksand" w:hAnsi="Quicksand" w:cs="Quicksand" /><w:b /><w:color w:val="A31134" /><w:sz w:val="22" /><w:szCs w:val="22" /></w:rPr><w:t>UAE</w:t></w:r></w:p><w:p w14:paraId="00001591" w14:textId="77777777" w:rsidR="002549F2" w:rsidRDefault="002549F2"><w:pPr><w:spacing w:before="40" w:after="40" w:line="220" w:lineRule="auto" /></w:pPr><w:r><w:rPr><w:rFonts w:ascii="Quicksand" w:eastAsia="Quicksand" w:hAnsi="Quicksand" w:cs="Quicksand" /><w:sz w:val="22" /><w:szCs w:val="22" /></w:rPr><w:t xml:space="preserve"> </w:t></w:r></w:p><w:p w14:paraId="00001592" w14:textId="77777777" w:rsidR="00B073E6" w:rsidRDefault="00B073E6"><w:pPr><w:spacing w:before="80" w:after="60"/></w:pPr><w:r><w:rPr><w:rFonts w:ascii="Quicksand" w:eastAsia="Quicksand" w:hAnsi="Quicksand" w:cs="Quicksand" /><w:b/><w:bCs/><w:color w:val="1B3A5C"/><w:sz w:val="20"/><w:szCs w:val="20"/></w:rPr><w:t>IN-SCOPE PROCESSES / SERVICES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457"/><w:gridCol w:w="2972"/></w:tblGrid><w:tr w:rsidR="00B073E6" w14:paraId="00001593" w14:textId="77777777"><w:tblPrEx><w:tblCellMar><w:top w:w="0" w:type="dxa"/><w:bottom w:w="0" w:type="dxa"/></w:tblCellMar></w:tblPrEx><w:trPr><w:tblHeader/></w:trPr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594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Section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595" w14:textId="77777777" w:rsidR="00B073E6" w:rsidRDefault="00B073E6"><w:pPr><w:spacing w:after="28" w:line="244" w:lineRule="auto"/><w:jc w:val="right"/></w:pPr></w:p></w:tc></w:tr><w:tr w:rsidR="00B073E6" w14:paraId="00001596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597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Q.</w:t></w:r><w:r><w:rPr><w:rFonts w:ascii="Quicksand" w:eastAsia="Quicksand" w:hAnsi="Quicksand" w:cs="Quicksand" /><w:color w:val="1A1A1A"/><w:sz w:val="18"/><w:szCs w:val="18"/></w:rPr><w:t xml:space="preserve">  UAE Visa Services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598" w14:textId="77777777" w:rsidR="00B073E6" w:rsidRDefault="00000000"><w:pPr><w:spacing w:after="28" w:line="244" w:lineRule="auto"/><w:jc w:val="right"/></w:pPr><w:r><w:rPr><w:rFonts w:ascii="Quicksand" w:eastAsia="Quicksand" w:hAnsi="Quicksand" w:cs="Quicksand" /><w:color w:val="1B3A5C"/><w:sz w:val="18"/><w:szCs w:val="18"/></w:rPr><w:t>→</w:t></w:r></w:p></w:tc></w:tr><w:tr w:rsidR="00B073E6" w14:paraId="00001599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59A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R.</w:t></w:r><w:r><w:rPr><w:rFonts w:ascii="Quicksand" w:eastAsia="Quicksand" w:hAnsi="Quicksand" w:cs="Quicksand" /><w:color w:val="1A1A1A"/><w:sz w:val="18"/><w:szCs w:val="18"/></w:rPr><w:t xml:space="preserve">  UAE Accounting &amp; Compliance Services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59B" w14:textId="77777777" w:rsidR="00B073E6" w:rsidRDefault="00000000"><w:pPr><w:spacing w:after="28" w:line="244" w:lineRule="auto"/><w:jc w:val="right"/></w:pPr><w:r><w:rPr><w:rFonts w:ascii="Quicksand" w:eastAsia="Quicksand" w:hAnsi="Quicksand" w:cs="Quicksand" /><w:color w:val="1B3A5C"/><w:sz w:val="18"/><w:szCs w:val="18"/></w:rPr><w:t>→</w:t></w:r></w:p></w:tc></w:tr></w:tbl><w:p w14:paraId="0000159C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59D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59E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 xml:space="preserve">Q.  UAE Visa Services</w:t></w:r></w:p></w:tc></w:tr><w:tr w:rsidR="00B073E6" w14:paraId="0000159F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5A0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5A1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5A2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5A3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5A4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15A5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5A6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Q2</w:t></w:r></w:p><w:p w14:paraId="000015A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Dependent Visa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5A8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Eligibility advisory; entry permit, medical test, Emirates ID and stamping.</w:t></w:r></w:p><w:p w14:paraId="000015A9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Coordination with immigration for dependents.</w:t></w:r></w:p><w:p w14:paraId="000015AA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—</w:t></w:r></w:p><w:p w14:paraId="000015AB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—</w:t></w:r></w:p><w:p w14:paraId="000015A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 mutually agreed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5AD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—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5AE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—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5AF" w14:textId="77777777" w:rsidR="00B073E6" w:rsidRDefault="00000000"><w:pPr><w:spacing w:after="4" w:line="244" w:lineRule="auto"/><w:jc w:val="right"/></w:pPr><w:r><w:rPr><w:rFonts w:ascii="Quicksand" w:eastAsia="Quicksand" w:hAnsi="Quicksand" w:cs="Quicksand" /><w:color w:val="1A1A1A"/><w:sz w:val="18"/><w:szCs w:val="18"/></w:rPr><w:t>Set fee</w:t></w:r></w:p></w:tc></w:tr></w:tbl><w:p w14:paraId="000015B0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5B1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5B2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 xml:space="preserve">R.  UAE Accounting &amp; Compliance Services</w:t></w:r></w:p></w:tc></w:tr><w:tr w:rsidR="00B073E6" w14:paraId="000015B3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5B4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5B5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5B6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5B7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5B8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15B9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5BA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R11</w:t></w:r></w:p><w:p w14:paraId="000015BB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Tax Residency Certificate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5BC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Eligibility assessment; TRC application to UAE Ministry of Finance.</w:t></w:r></w:p><w:p w14:paraId="000015BD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Document compilation for double-tax treaty benefits.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5BE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—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5BF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—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5C0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AED 3000/year</w:t></w:r></w:p></w:tc></w:tr></w:tbl><w:p w14:paraId="000015C1" w14:textId="77777777" w:rsidR="00B073E6" w:rsidRDefault="00B073E6"><w:pPr><w:spacing w:after="36"/></w:pPr></w:p><w:p w14:paraId="000015C2" w14:textId="77777777" w:rsidR="00B073E6" w:rsidRDefault="00000000"><w:pPr><w:spacing w:after="60"/></w:pPr><w:r><w:rPr><w:rFonts w:ascii="Quicksand" w:eastAsia="Quicksand" w:hAnsi="Quicksand" w:cs="Quicksand" /><w:b/><w:bCs/><w:color w:val="1B3A5C"/><w:sz w:val="28"/><w:szCs w:val="28"/></w:rPr><w:t>Summary of Fees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45"/><w:gridCol w:w="545"/><w:gridCol w:w="3504"/><w:gridCol w:w="1402"/><w:gridCol w:w="2180"/></w:tblGrid><w:tr w:rsidR="00B073E6" w14:paraId="000015C3" w14:textId="77777777"><w:tblPrEx><w:tblCellMar><w:top w:w="0" w:type="dxa"/><w:bottom w:w="0" w:type="dxa"/></w:tblCellMar></w:tblPrEx><w:trPr><w:tblHeader/></w:trPr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5C4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Sec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5C5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Sub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5C6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Description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5C7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Frequency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5C8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15C9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5CA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R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5CB" w14:textId="77777777" w:rsidR="00B073E6" w:rsidRDefault="00000000"><w:pPr><w:spacing w:after="4" w:line="244" w:lineRule="auto"/></w:pPr><w:r><w:rPr><w:rFonts w:ascii="Quicksand" w:eastAsia="Quicksand" w:hAnsi="Quicksand" w:cs="Quicksand" /><w:b/><w:bCs/><w:color w:val="1B6B6B"/><w:sz w:val="18"/><w:szCs w:val="18"/></w:rPr><w:t>R11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5C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Tax Residency Certificate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5CD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Yearly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5CE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AED 3000/year</w:t></w:r></w:p></w:tc></w:tr><w:tr w:rsidR="00B073E6" w14:paraId="000015CF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5D0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Q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5D1" w14:textId="77777777" w:rsidR="00B073E6" w:rsidRDefault="00000000"><w:pPr><w:spacing w:after="4" w:line="244" w:lineRule="auto"/></w:pPr><w:r><w:rPr><w:rFonts w:ascii="Quicksand" w:eastAsia="Quicksand" w:hAnsi="Quicksand" w:cs="Quicksand" /><w:b/><w:bCs/><w:color w:val="1B6B6B"/><w:sz w:val="18"/><w:szCs w:val="18"/></w:rPr><w:t>Q2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5D2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Dependent Visa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5D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Monthly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5D4" w14:textId="77777777" w:rsidR="00B073E6" w:rsidRDefault="00000000"><w:pPr><w:spacing w:after="4" w:line="244" w:lineRule="auto"/><w:jc w:val="right"/></w:pPr><w:r><w:rPr><w:rFonts w:ascii="Quicksand" w:eastAsia="Quicksand" w:hAnsi="Quicksand" w:cs="Quicksand" /><w:color w:val="1A1A1A"/><w:sz w:val="18"/><w:szCs w:val="18"/></w:rPr><w:t>Set fee</w:t></w:r></w:p></w:tc></w:tr></w:tbl><w:p w14:paraId="000015D5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715"/><w:gridCol w:w="5715"/></w:tblGrid><w:tr w:rsidR="00B073E6" w14:paraId="000015D6" w14:textId="77777777"><w:tblPrEx><w:tblCellMar><w:top w:w="0" w:type="dxa"/><w:bottom w:w="0" w:type="dxa"/></w:tblCellMar></w:tblPrEx><w:tc><w:tcPr><w:tcW w:w="0" w:type="auto"/><w:gridSpan w:val="2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5D7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Team Deployment &amp; Notes</w:t></w:r></w:p></w:tc></w:tr><w:tr w:rsidR="00B073E6" w14:paraId="000015D8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5D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Article: CA pursuing candidate who has cleared Intermediate Level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5D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Analyst: CA (Semi- Qualified) or Accountant with minimum 1 year experience, along with 3 years of articleship exposure</w:t></w:r></w:p></w:tc></w:tr><w:tr w:rsidR="00B073E6" w14:paraId="000015DB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5D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Analyst: CA (Semi- Qualified) or Accountant with minimum 2 year experience, along with 3 years of articleship exposure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5DD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Associate [semi qualified or with minimum 2 years of accounting and finance experience for day-to-day accounting entries and co-ordination]- Qualified CA fresher (with 3 years articleship) or minimum 4 years experience as finance professional</w:t></w:r></w:p></w:tc></w:tr><w:tr w:rsidR="00B073E6" w14:paraId="000015DE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5DF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Associate / AM: Qualified CA with 3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5E0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Assistant Manager: Qualified CA with 4 years of relevant post qualification experience in accounting / tax / secretarial compliance</w:t></w:r></w:p></w:tc></w:tr><w:tr w:rsidR="00B073E6" w14:paraId="000015E1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5E2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Manager: Qualified CA with 5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5E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Manager: Qualified CA with 6 years of relevant post qualification experience in accounting / tax / secretarial compliance</w:t></w:r></w:p></w:tc></w:tr><w:tr w:rsidR="00B073E6" w14:paraId="000015E4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5E5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Associate Director / Partner [escalation, queries, review meetings, relationship manager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5E6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 xml:space="preserve"> </w:t></w:r></w:p></w:tc></w:tr></w:tbl><w:p w14:paraId="000015E7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5E8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5E9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General Scope Exclusions</w:t></w:r></w:p></w:tc></w:tr><w:tr w:rsidR="00B073E6" w14:paraId="000015EA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5EB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Any certification unless otherwise included in the scope</w:t></w:r></w:p></w:tc></w:tr><w:tr w:rsidR="00B073E6" w14:paraId="000015EC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5ED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Drafting / review of legal agreements or customer contracts</w:t></w:r></w:p></w:tc></w:tr><w:tr w:rsidR="00B073E6" w14:paraId="000015EE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5EF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Assistance in due diligence in case of funding round</w:t></w:r></w:p></w:tc></w:tr><w:tr w:rsidR="00B073E6" w14:paraId="000015F0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5F1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Accounting or any other assistance in case of M&amp;A</w:t></w:r></w:p></w:tc></w:tr><w:tr w:rsidR="00B073E6" w14:paraId="000015F2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5F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Representation before the tax or other authorities unless otherwise agreed in the scope</w:t></w:r></w:p></w:tc></w:tr><w:tr w:rsidR="00B073E6" w14:paraId="000015F4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5F5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Anything specifically not mentioned in the scope shall be deemed excluded</w:t></w:r></w:p></w:tc></w:tr></w:tbl><w:p w14:paraId="000015F6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5F7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5F8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Commercials</w:t></w:r></w:p></w:tc></w:tr><w:tr w:rsidR="00B073E6" w14:paraId="000015F9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5F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All fees are exclusive of GST as applicable.</w:t></w:r></w:p></w:tc></w:tr><w:tr w:rsidR="00B073E6" w14:paraId="000015FB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5F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Government fee and out of pocket expenses shall be reimbursed on actual basis</w:t></w:r></w:p></w:tc></w:tr></w:tbl></w:body>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Quicksand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icksand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B0604030504040204"/>
    <w:charset w:val="00"/>
    <w:family w:val="swiss"/>
    <w:pitch w:val="variable"/>
    <w:sig w:usb0="A00002EF" w:usb1="4000207B" w:usb2="00000000" w:usb3="00000000" w:csb0="0000009F" w:csb1="00000000"/>
    <w:embedRegular r:id="rId1"/>
    <w:embedBold r:id="rId1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Quicksand" w:eastAsia="Quicksand" w:hAnsi="Quicksand" w:cs="Quicksand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quicksand.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