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0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A06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A07" w14:textId="77777777" w:rsidR="00B073E6" w:rsidRDefault="00B073E6"><w:pPr><w:spacing w:after="36"/></w:pPr></w:p><w:p w14:paraId="00001A08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A09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A0A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A0B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C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0D" w14:textId="77777777" w:rsidR="00B073E6" w:rsidRDefault="00B073E6"><w:pPr><w:spacing w:after="28" w:line="244" w:lineRule="auto"/><w:jc w:val="right"/></w:pPr></w:p></w:tc></w:tr><w:tr w:rsidR="00B073E6" w14:paraId="00001A0E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0F" w14:textId="77777777" w:rsidR="00B073E6" w:rsidRDefault="00000000"><w:pPr><w:spacing w:after="28" w:line="244" w:lineRule="auto"/></w:pPr><w:r><w:rPr><w:b/><w:bCs/><w:color w:val="1B6B6B"/><w:sz w:val="18"/><w:szCs w:val="18"/></w:rPr><w:t>A.</w:t></w:r><w:r><w:rPr><w:color w:val="1A1A1A"/><w:sz w:val="18"/><w:szCs w:val="18"/></w:rPr><w:t xml:space="preserve">  Accounting &amp; MIS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0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A1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A1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13" w14:textId="77777777" w:rsidR="00B073E6" w:rsidRDefault="00000000"><w:pPr><w:spacing w:after="28" w:line="244" w:lineRule="auto"/></w:pPr><w:r><w:rPr><w:b/><w:bCs/><w:color w:val="FFFFFF"/><w:sz w:val="22"/><w:szCs w:val="22"/></w:rPr><w:t xml:space="preserve">A.  Accounting &amp; MIS</w:t></w:r></w:p></w:tc></w:tr><w:tr w:rsidR="00B073E6" w14:paraId="00001A1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5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6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7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8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19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1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B" w14:textId="77777777" w:rsidR="00B073E6" w:rsidRDefault="00000000"><w:pPr><w:spacing w:after="28" w:line="244" w:lineRule="auto"/></w:pPr><w:r><w:rPr><w:b/><w:bCs/><w:color w:val="1B6B6B"/><w:sz w:val="18"/><w:szCs w:val="18"/></w:rPr><w:t>A1</w:t></w:r></w:p><w:p w14:paraId="00001A1C" w14:textId="77777777" w:rsidR="00B073E6" w:rsidRDefault="00000000"><w:pPr><w:spacing w:after="4" w:line="244" w:lineRule="auto"/></w:pPr><w:r><w:rPr><w:color w:val="1A1A1A"/><w:sz w:val="18"/><w:szCs w:val="18"/></w:rPr><w:t>Accounting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1D" w14:textId="77777777" w:rsidR="00B073E6" w:rsidRDefault="00000000"><w:pPr><w:spacing w:after="28" w:line="244" w:lineRule="auto"/></w:pPr><w:r><w:rPr><w:color w:val="1A1A1A"/><w:sz w:val="18"/><w:szCs w:val="18"/></w:rPr><w:t>Day-to-day accounting of transactions with proper description and supporting documentation.</w:t></w:r></w:p><w:p w14:paraId="00001A1E" w14:textId="77777777" w:rsidR="00B073E6" w:rsidRDefault="00000000"><w:pPr><w:spacing w:after="28" w:line="244" w:lineRule="auto"/></w:pPr><w:r><w:rPr><w:color w:val="1A1A1A"/><w:sz w:val="18"/><w:szCs w:val="18"/></w:rPr><w:t>Bank, cash and inventory reconciliations; records of all tax challans and statutory payments.</w:t></w:r></w:p><w:p w14:paraId="00001A1F" w14:textId="77777777" w:rsidR="00B073E6" w:rsidRDefault="00000000"><w:pPr><w:spacing w:after="28" w:line="244" w:lineRule="auto"/></w:pPr><w:r><w:rPr><w:color w:val="1A1A1A"/><w:sz w:val="18"/><w:szCs w:val="18"/></w:rPr><w:t>TDS, GST, PF and ESI compliance with necessary adjustment entries.</w:t></w:r></w:p><w:p w14:paraId="00001A20" w14:textId="77777777" w:rsidR="00B073E6" w:rsidRDefault="00000000"><w:pPr><w:spacing w:after="28" w:line="244" w:lineRule="auto"/></w:pPr><w:r><w:rPr><w:color w:val="1A1A1A"/><w:sz w:val="18"/><w:szCs w:val="18"/></w:rPr><w:t>Access payment gateway and ad-platform portals to retrieve and record sales data.</w:t></w:r></w:p><w:p w14:paraId="00001A21" w14:textId="77777777" w:rsidR="00B073E6" w:rsidRDefault="00000000"><w:pPr><w:spacing w:after="4" w:line="244" w:lineRule="auto"/></w:pPr><w:r><w:rPr><w:color w:val="1A1A1A"/><w:sz w:val="18"/><w:szCs w:val="18"/></w:rPr><w:t>Not included: Annual financial statements; statutory audit; tax filing; investment or software advisory.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2" w14:textId="77777777" w:rsidR="00B073E6" w:rsidRDefault="00000000"><w:pPr><w:spacing w:after="28" w:line="244" w:lineRule="auto"/></w:pPr><w:r><w:rPr><w:color w:val="1A1A1A"/><w:sz w:val="18"/><w:szCs w:val="18"/></w:rPr><w:t>Financial documents, invoices, bank statements and portal access by 5th of every month.</w:t></w:r></w:p><w:p w14:paraId="00001A23" w14:textId="77777777" w:rsidR="00B073E6" w:rsidRDefault="00000000"><w:pPr><w:spacing w:after="4" w:line="244" w:lineRule="auto"/></w:pPr><w:r><w:rPr><w:color w:val="1A1A1A"/><w:sz w:val="18"/><w:szCs w:val="18"/></w:rPr><w:t>Monthly inventory records from HQ; timely communication of business/policy changes.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4" w14:textId="77777777" w:rsidR="00B073E6" w:rsidRDefault="00000000"><w:pPr><w:spacing w:after="4" w:line="244" w:lineRule="auto"/></w:pPr><w:r><w:rPr><w:color w:val="1A1A1A"/><w:sz w:val="18"/><w:szCs w:val="18"/></w:rPr><w:t>≤1,000 entries; ≤300 vendor/≤200 customer invoices; ≤8 bank accounts; ≤100 SKUs/month; ≤25 KPIs in MIS; turnover up to ₹100 cr.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5" w14:textId="77777777" w:rsidR="00B073E6" w:rsidRDefault="00000000"><w:pPr><w:spacing w:after="4" w:line="244" w:lineRule="auto"/><w:jc w:val="right"/></w:pPr><w:r><w:rPr><w:b/><w:bCs/><w:color w:val="1B3A5C"/><w:sz w:val="18"/><w:szCs w:val="18"/></w:rPr><w:t>₹30,000/month</w:t></w:r></w:p></w:tc></w:tr></w:tbl><w:p w14:paraId="00001A26" w14:textId="77777777" w:rsidR="00B073E6" w:rsidRDefault="00B073E6"><w:pPr><w:spacing w:after="36"/></w:pPr></w:p><w:p w14:paraId="00001A27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A28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9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A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B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C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A2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A2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2F" w14:textId="77777777" w:rsidR="00B073E6" w:rsidRDefault="00000000"><w:pPr><w:spacing w:after="4" w:line="244" w:lineRule="auto"/></w:pPr><w:r><w:rPr><w:b/><w:bCs/><w:color w:val="1B3A5C"/><w:sz w:val="18"/><w:szCs w:val="18"/></w:rPr><w:t>A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0" w14:textId="77777777" w:rsidR="00B073E6" w:rsidRDefault="00000000"><w:pPr><w:spacing w:after="4" w:line="244" w:lineRule="auto"/></w:pPr><w:r><w:rPr><w:b/><w:bCs/><w:color w:val="1B6B6B"/><w:sz w:val="18"/><w:szCs w:val="18"/></w:rPr><w:t>A1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1" w14:textId="77777777" w:rsidR="00B073E6" w:rsidRDefault="00000000"><w:pPr><w:spacing w:after="4" w:line="244" w:lineRule="auto"/></w:pPr><w:r><w:rPr><w:color w:val="1A1A1A"/><w:sz w:val="18"/><w:szCs w:val="18"/></w:rPr><w:t>Accounting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2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3" w14:textId="77777777" w:rsidR="00B073E6" w:rsidRDefault="00000000"><w:pPr><w:spacing w:after="4" w:line="244" w:lineRule="auto"/><w:jc w:val="right"/></w:pPr><w:r><w:rPr><w:b/><w:bCs/><w:color w:val="1B3A5C"/><w:sz w:val="18"/><w:szCs w:val="18"/></w:rPr><w:t>₹30,000/month</w:t></w:r></w:p></w:tc></w:tr></w:tbl><w:p w14:paraId="00001A3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A35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36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A3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8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9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A3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3B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3C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A3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E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3F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A4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41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42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A4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4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5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A4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4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48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A4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4A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A4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4C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A4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4E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A4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50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A5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52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A5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54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A5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A5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A57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A5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A59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A5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A5B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