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B3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B31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B32" w14:textId="77777777" w:rsidR="00B073E6" w:rsidRDefault="00B073E6"><w:pPr><w:spacing w:after="36"/></w:pPr></w:p><w:p w14:paraId="00001B33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B34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B35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B36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37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38" w14:textId="77777777" w:rsidR="00B073E6" w:rsidRDefault="00B073E6"><w:pPr><w:spacing w:after="28" w:line="244" w:lineRule="auto"/><w:jc w:val="right"/></w:pPr></w:p></w:tc></w:tr><w:tr w:rsidR="00B073E6" w14:paraId="00001B39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3A" w14:textId="77777777" w:rsidR="00B073E6" w:rsidRDefault="00000000"><w:pPr><w:spacing w:after="28" w:line="244" w:lineRule="auto"/></w:pPr><w:r><w:rPr><w:b/><w:bCs/><w:color w:val="1B6B6B"/><w:sz w:val="18"/><w:szCs w:val="18"/></w:rPr><w:t>C.</w:t></w:r><w:r><w:rPr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3B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B3C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3D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3E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B3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B40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41" w14:textId="77777777" w:rsidR="00B073E6" w:rsidRDefault="00000000"><w:pPr><w:spacing w:after="28" w:line="244" w:lineRule="auto"/></w:pPr><w:r><w:rPr><w:b/><w:bCs/><w:color w:val="FFFFFF"/><w:sz w:val="22"/><w:szCs w:val="22"/></w:rPr><w:t xml:space="preserve">C.  Income Tax Compliances</w:t></w:r></w:p></w:tc></w:tr><w:tr w:rsidR="00B073E6" w14:paraId="00001B42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43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44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45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46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47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B48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49" w14:textId="77777777" w:rsidR="00B073E6" w:rsidRDefault="00000000"><w:pPr><w:spacing w:after="28" w:line="244" w:lineRule="auto"/></w:pPr><w:r><w:rPr><w:b/><w:bCs/><w:color w:val="1B6B6B"/><w:sz w:val="18"/><w:szCs w:val="18"/></w:rPr><w:t>C1</w:t></w:r></w:p><w:p w14:paraId="00001B4A" w14:textId="77777777" w:rsidR="00B073E6" w:rsidRDefault="00000000"><w:pPr><w:spacing w:after="4" w:line="244" w:lineRule="auto"/></w:pPr><w:r><w:rPr><w:color w:val="1A1A1A"/><w:sz w:val="18"/><w:szCs w:val="18"/></w:rPr><w:t>Monthly – TDS/TCS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4B" w14:textId="77777777" w:rsidR="00B073E6" w:rsidRDefault="00000000"><w:pPr><w:spacing w:after="28" w:line="244" w:lineRule="auto"/></w:pPr><w:r><w:rPr><w:color w:val="1A1A1A"/><w:sz w:val="18"/><w:szCs w:val="18"/></w:rPr><w:t>TDS/TCS computation, challan deposit (Form 281) and applicability review — salaries, rent, professional fees, contractor payments.</w:t></w:r></w:p><w:p w14:paraId="00001B4C" w14:textId="77777777" w:rsidR="00B073E6" w:rsidRDefault="00000000"><w:pPr><w:spacing w:after="28" w:line="244" w:lineRule="auto"/></w:pPr><w:r><w:rPr><w:color w:val="1A1A1A"/><w:sz w:val="18"/><w:szCs w:val="18"/></w:rPr><w:t>Records; preparation and filing of TDS returns (Form 24Q/26Q); issue Form 16/16A as applicable.</w:t></w:r></w:p><w:p w14:paraId="00001B4D" w14:textId="77777777" w:rsidR="00B073E6" w:rsidRDefault="00000000"><w:pPr><w:spacing w:after="4" w:line="244" w:lineRule="auto"/></w:pPr><w:r><w:rPr><w:color w:val="1A1A1A"/><w:sz w:val="18"/><w:szCs w:val="18"/></w:rPr><w:t>Not included: IT assessment/litigation; PAN application/correction; advance tax; transfer pricing; DTAA/international taxation.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4E" w14:textId="77777777" w:rsidR="00B073E6" w:rsidRDefault="00000000"><w:pPr><w:spacing w:after="28" w:line="244" w:lineRule="auto"/></w:pPr><w:r><w:rPr><w:color w:val="1A1A1A"/><w:sz w:val="18"/><w:szCs w:val="18"/></w:rPr><w:t>Payment details subject to TDS/TCS; PAN of vendors/employees; IT portal and DSC access.</w:t></w:r></w:p><w:p w14:paraId="00001B4F" w14:textId="77777777" w:rsidR="00B073E6" w:rsidRDefault="00000000"><w:pPr><w:spacing w:after="4" w:line="244" w:lineRule="auto"/></w:pPr><w:r><w:rPr><w:color w:val="1A1A1A"/><w:sz w:val="18"/><w:szCs w:val="18"/></w:rPr><w:t>Investment proofs; P&amp;L data; quarterly income estimates.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50" w14:textId="77777777" w:rsidR="00B073E6" w:rsidRDefault="00000000"><w:pPr><w:spacing w:after="4" w:line="244" w:lineRule="auto"/></w:pPr><w:r><w:rPr><w:color w:val="1A1A1A"/><w:sz w:val="18"/><w:szCs w:val="18"/></w:rPr><w:t>≤100 TDS payments/month; ≤50 employees; ≤4 TDS/TCS categories quarterly; ≤200 TDS certificates/year; ≤20 Form 15CA/CB/year.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51" w14:textId="77777777" w:rsidR="00B073E6" w:rsidRDefault="00000000"><w:pPr><w:spacing w:after="4" w:line="244" w:lineRule="auto"/><w:jc w:val="right"/></w:pPr><w:r><w:rPr><w:b/><w:bCs/><w:color w:val="1B3A5C"/><w:sz w:val="18"/><w:szCs w:val="18"/></w:rPr><w:t>₹8,000/month</w:t></w:r></w:p></w:tc></w:tr></w:tbl><w:p w14:paraId="00001B5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B53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54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B55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56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57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58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59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5A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B5B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5C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B5D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5E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B5F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B60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B61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B62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B63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64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B65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66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67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B68" w14:textId="77777777" w:rsidR="00B073E6" w:rsidRDefault="00B073E6"><w:pPr><w:spacing w:after="36"/></w:pPr></w:p><w:p w14:paraId="00001B69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United States</w:t></w:r></w:p><w:p w14:paraId="00001B6A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B6B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B6C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6D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6E" w14:textId="77777777" w:rsidR="00B073E6" w:rsidRDefault="00B073E6"><w:pPr><w:spacing w:after="28" w:line="244" w:lineRule="auto"/><w:jc w:val="right"/></w:pPr></w:p></w:tc></w:tr><w:tr w:rsidR="00B073E6" w14:paraId="00001B6F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70" w14:textId="77777777" w:rsidR="00B073E6" w:rsidRDefault="00000000"><w:pPr><w:spacing w:after="28" w:line="244" w:lineRule="auto"/></w:pPr><w:r><w:rPr><w:b/><w:bCs/><w:color w:val="1B6B6B"/><w:sz w:val="18"/><w:szCs w:val="18"/></w:rPr><w:t>N.</w:t></w:r><w:r><w:rPr><w:color w:val="1A1A1A"/><w:sz w:val="18"/><w:szCs w:val="18"/></w:rPr><w:t xml:space="preserve">  US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71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B7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B73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74" w14:textId="77777777" w:rsidR="00B073E6" w:rsidRDefault="00000000"><w:pPr><w:spacing w:after="28" w:line="244" w:lineRule="auto"/></w:pPr><w:r><w:rPr><w:b/><w:bCs/><w:color w:val="FFFFFF"/><w:sz w:val="22"/><w:szCs w:val="22"/></w:rPr><w:t xml:space="preserve">N.  US Compliances</w:t></w:r></w:p></w:tc></w:tr><w:tr w:rsidR="00B073E6" w14:paraId="00001B75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76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77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78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79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7A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B7B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7C" w14:textId="77777777" w:rsidR="00B073E6" w:rsidRDefault="00000000"><w:pPr><w:spacing w:after="28" w:line="244" w:lineRule="auto"/></w:pPr><w:r><w:rPr><w:b/><w:bCs/><w:color w:val="1B6B6B"/><w:sz w:val="18"/><w:szCs w:val="18"/></w:rPr><w:t>N4</w:t></w:r></w:p><w:p w14:paraId="00001B7D" w14:textId="77777777" w:rsidR="00B073E6" w:rsidRDefault="00000000"><w:pPr><w:spacing w:after="4" w:line="244" w:lineRule="auto"/></w:pPr><w:r><w:rPr><w:color w:val="1A1A1A"/><w:sz w:val="18"/><w:szCs w:val="18"/></w:rPr><w:t>Annual Compliances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7E" w14:textId="77777777" w:rsidR="00B073E6" w:rsidRDefault="00000000"><w:pPr><w:spacing w:after="28" w:line="244" w:lineRule="auto"/></w:pPr><w:r><w:rPr><w:color w:val="1A1A1A"/><w:sz w:val="18"/><w:szCs w:val="18"/></w:rPr><w:t>Federal tax return (Form 1120) and state income/franchise tax return and annual report.</w:t></w:r></w:p><w:p w14:paraId="00001B7F" w14:textId="77777777" w:rsidR="00B073E6" w:rsidRDefault="00000000"><w:pPr><w:spacing w:after="28" w:line="244" w:lineRule="auto"/></w:pPr><w:r><w:rPr><w:color w:val="1A1A1A"/><w:sz w:val="18"/><w:szCs w:val="18"/></w:rPr><w:t>Director/shareholder resolutions; Form W-8 BEN/BEN-E and W-9 as required.</w:t></w:r></w:p><w:p w14:paraId="00001B80" w14:textId="77777777" w:rsidR="00B073E6" w:rsidRDefault="00000000"><w:pPr><w:spacing w:after="4" w:line="244" w:lineRule="auto"/></w:pPr><w:r><w:rPr><w:color w:val="1A1A1A"/><w:sz w:val="18"/><w:szCs w:val="18"/></w:rPr><w:t>Franchise Tax Return; Registered Agent Renewal.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81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82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83" w14:textId="77777777" w:rsidR="00B073E6" w:rsidRDefault="00000000"><w:pPr><w:spacing w:after="4" w:line="244" w:lineRule="auto"/><w:jc w:val="right"/></w:pPr><w:r><w:rPr><w:b/><w:bCs/><w:color w:val="1B3A5C"/><w:sz w:val="18"/><w:szCs w:val="18"/></w:rPr><w:t>₹26,600/month</w:t></w:r></w:p></w:tc></w:tr></w:tbl><w:p w14:paraId="00001B84" w14:textId="77777777" w:rsidR="00B073E6" w:rsidRDefault="00B073E6"><w:pPr><w:spacing w:after="36"/></w:pPr></w:p><w:p w14:paraId="00001B85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Singapore</w:t></w:r></w:p><w:p w14:paraId="00001B86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B87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B88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89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8A" w14:textId="77777777" w:rsidR="00B073E6" w:rsidRDefault="00B073E6"><w:pPr><w:spacing w:after="28" w:line="244" w:lineRule="auto"/><w:jc w:val="right"/></w:pPr></w:p></w:tc></w:tr><w:tr w:rsidR="00B073E6" w14:paraId="00001B8B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8C" w14:textId="77777777" w:rsidR="00B073E6" w:rsidRDefault="00000000"><w:pPr><w:spacing w:after="28" w:line="244" w:lineRule="auto"/></w:pPr><w:r><w:rPr><w:b/><w:bCs/><w:color w:val="1B6B6B"/><w:sz w:val="18"/><w:szCs w:val="18"/></w:rPr><w:t>O.</w:t></w:r><w:r><w:rPr><w:color w:val="1A1A1A"/><w:sz w:val="18"/><w:szCs w:val="18"/></w:rPr><w:t xml:space="preserve">  Singapore Setup &amp; Compliance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8D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B8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B8F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90" w14:textId="77777777" w:rsidR="00B073E6" w:rsidRDefault="00000000"><w:pPr><w:spacing w:after="28" w:line="244" w:lineRule="auto"/></w:pPr><w:r><w:rPr><w:b/><w:bCs/><w:color w:val="FFFFFF"/><w:sz w:val="22"/><w:szCs w:val="22"/></w:rPr><w:t xml:space="preserve">O.  Singapore Setup &amp; Compliance</w:t></w:r></w:p></w:tc></w:tr><w:tr w:rsidR="00B073E6" w14:paraId="00001B91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92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93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94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95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96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B97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98" w14:textId="77777777" w:rsidR="00B073E6" w:rsidRDefault="00000000"><w:pPr><w:spacing w:after="28" w:line="244" w:lineRule="auto"/></w:pPr><w:r><w:rPr><w:b/><w:bCs/><w:color w:val="1B6B6B"/><w:sz w:val="18"/><w:szCs w:val="18"/></w:rPr><w:t>O1</w:t></w:r></w:p><w:p w14:paraId="00001B99" w14:textId="77777777" w:rsidR="00B073E6" w:rsidRDefault="00000000"><w:pPr><w:spacing w:after="4" w:line="244" w:lineRule="auto"/></w:pPr><w:r><w:rPr><w:color w:val="1A1A1A"/><w:sz w:val="18"/><w:szCs w:val="18"/></w:rPr><w:t>Incorporation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9A" w14:textId="77777777" w:rsidR="00B073E6" w:rsidRDefault="00000000"><w:pPr><w:spacing w:after="28" w:line="244" w:lineRule="auto"/></w:pPr><w:r><w:rPr><w:color w:val="1A1A1A"/><w:sz w:val="18"/><w:szCs w:val="18"/></w:rPr><w:t>Name availability check and reservation; ACRA incorporation application.</w:t></w:r></w:p><w:p w14:paraId="00001B9B" w14:textId="77777777" w:rsidR="00B073E6" w:rsidRDefault="00000000"><w:pPr><w:spacing w:after="28" w:line="244" w:lineRule="auto"/></w:pPr><w:r><w:rPr><w:color w:val="1A1A1A"/><w:sz w:val="18"/><w:szCs w:val="18"/></w:rPr><w:t>Certificate of Incorporation; Local Director and Company Secretary services (1 year); registered office address.</w:t></w:r></w:p><w:p w14:paraId="00001B9C" w14:textId="77777777" w:rsidR="00B073E6" w:rsidRDefault="00000000"><w:pPr><w:spacing w:after="4" w:line="244" w:lineRule="auto"/></w:pPr><w:r><w:rPr><w:color w:val="1A1A1A"/><w:sz w:val="18"/><w:szCs w:val="18"/></w:rPr><w:t>Not included: Multi-jurisdiction compliance; investment advisory; legal representation.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9D" w14:textId="77777777" w:rsidR="00B073E6" w:rsidRDefault="00000000"><w:pPr><w:spacing w:after="4" w:line="244" w:lineRule="auto"/></w:pPr><w:r><w:rPr><w:color w:val="1A1A1A"/><w:sz w:val="18"/><w:szCs w:val="18"/></w:rPr><w:t>Required incorporation documents; monthly transaction data.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9E" w14:textId="77777777" w:rsidR="00B073E6" w:rsidRDefault="00000000"><w:pPr><w:spacing w:after="4" w:line="244" w:lineRule="auto"/></w:pPr><w:r><w:rPr><w:color w:val="1A1A1A"/><w:sz w:val="18"/><w:szCs w:val="18"/></w:rPr><w:t>New company; ACRA filing; local director and secretary services (1 yr); registered office; ≤100 monthly bookkeeping transactions.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9F" w14:textId="77777777" w:rsidR="00B073E6" w:rsidRDefault="00000000"><w:pPr><w:spacing w:after="4" w:line="244" w:lineRule="auto"/><w:jc w:val="right"/></w:pPr><w:r><w:rPr><w:b/><w:bCs/><w:color w:val="1B3A5C"/><w:sz w:val="18"/><w:szCs w:val="18"/></w:rPr><w:t>₹26,600/month</w:t></w:r></w:p></w:tc></w:tr></w:tbl><w:p w14:paraId="00001BA0" w14:textId="77777777" w:rsidR="00B073E6" w:rsidRDefault="00B073E6"><w:pPr><w:spacing w:after="36"/></w:pPr></w:p><w:p w14:paraId="00001BA1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UAE</w:t></w:r></w:p><w:p w14:paraId="00001BA2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BA3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BA4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5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6" w14:textId="77777777" w:rsidR="00B073E6" w:rsidRDefault="00B073E6"><w:pPr><w:spacing w:after="28" w:line="244" w:lineRule="auto"/><w:jc w:val="right"/></w:pPr></w:p></w:tc></w:tr><w:tr w:rsidR="00B073E6" w14:paraId="00001BA7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A8" w14:textId="77777777" w:rsidR="00B073E6" w:rsidRDefault="00000000"><w:pPr><w:spacing w:after="28" w:line="244" w:lineRule="auto"/></w:pPr><w:r><w:rPr><w:b/><w:bCs/><w:color w:val="1B6B6B"/><w:sz w:val="18"/><w:szCs w:val="18"/></w:rPr><w:t>R.</w:t></w:r><w:r><w:rPr><w:color w:val="1A1A1A"/><w:sz w:val="18"/><w:szCs w:val="18"/></w:rPr><w:t xml:space="preserve">  UAE Accounting &amp; Compliance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A9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BA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BAB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AC" w14:textId="77777777" w:rsidR="00B073E6" w:rsidRDefault="00000000"><w:pPr><w:spacing w:after="28" w:line="244" w:lineRule="auto"/></w:pPr><w:r><w:rPr><w:b/><w:bCs/><w:color w:val="FFFFFF"/><w:sz w:val="22"/><w:szCs w:val="22"/></w:rPr><w:t xml:space="preserve">R.  UAE Accounting &amp; Compliance Services</w:t></w:r></w:p></w:tc></w:tr><w:tr w:rsidR="00B073E6" w14:paraId="00001BAD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E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F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B0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B1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B2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BB3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4" w14:textId="77777777" w:rsidR="00B073E6" w:rsidRDefault="00000000"><w:pPr><w:spacing w:after="28" w:line="244" w:lineRule="auto"/></w:pPr><w:r><w:rPr><w:b/><w:bCs/><w:color w:val="1B6B6B"/><w:sz w:val="18"/><w:szCs w:val="18"/></w:rPr><w:t>R1</w:t></w:r></w:p><w:p w14:paraId="00001BB5" w14:textId="77777777" w:rsidR="00B073E6" w:rsidRDefault="00000000"><w:pPr><w:spacing w:after="4" w:line="244" w:lineRule="auto"/></w:pPr><w:r><w:rPr><w:color w:val="1A1A1A"/><w:sz w:val="18"/><w:szCs w:val="18"/></w:rPr><w:t>Accounting Support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6" w14:textId="77777777" w:rsidR="00B073E6" w:rsidRDefault="00000000"><w:pPr><w:spacing w:after="28" w:line="244" w:lineRule="auto"/></w:pPr><w:r><w:rPr><w:color w:val="1A1A1A"/><w:sz w:val="18"/><w:szCs w:val="18"/></w:rPr><w:t>IFRS-compliant bookkeeping with monthly closures and reconciliations; chart of accounts and system setup.</w:t></w:r></w:p><w:p w14:paraId="00001BB7" w14:textId="77777777" w:rsidR="00B073E6" w:rsidRDefault="00000000"><w:pPr><w:spacing w:after="28" w:line="244" w:lineRule="auto"/></w:pPr><w:r><w:rPr><w:color w:val="1A1A1A"/><w:sz w:val="18"/><w:szCs w:val="18"/></w:rPr><w:t>AP/AR tracking with ageing analysis; bank and intercompany reconciliations.</w:t></w:r></w:p><w:p w14:paraId="00001BB8" w14:textId="77777777" w:rsidR="00B073E6" w:rsidRDefault="00000000"><w:pPr><w:spacing w:after="28" w:line="244" w:lineRule="auto"/></w:pPr><w:r><w:rPr><w:color w:val="1A1A1A"/><w:sz w:val="18"/><w:szCs w:val="18"/></w:rPr><w:t>Monthly MIS: P&amp;L, balance sheet and cash flow with key insights.</w:t></w:r></w:p><w:p w14:paraId="00001BB9" w14:textId="77777777" w:rsidR="00B073E6" w:rsidRDefault="00000000"><w:pPr><w:spacing w:after="28" w:line="244" w:lineRule="auto"/></w:pPr><w:r><w:rPr><w:color w:val="1A1A1A"/><w:sz w:val="18"/><w:szCs w:val="18"/></w:rPr><w:t>Year-end audit support: coordinate with auditors, prepare schedules, finalise financial statements.</w:t></w:r></w:p><w:p w14:paraId="00001BBA" w14:textId="77777777" w:rsidR="00B073E6" w:rsidRDefault="00000000"><w:pPr><w:spacing w:after="4" w:line="244" w:lineRule="auto"/></w:pPr><w:r><w:rPr><w:color w:val="1A1A1A"/><w:sz w:val="18"/><w:szCs w:val="18"/></w:rPr><w:t>Not included: Legal advisory and representation; services not specifically mentioned are excluded unless mutually agreed in writing.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B" w14:textId="77777777" w:rsidR="00B073E6" w:rsidRDefault="00000000"><w:pPr><w:spacing w:after="28" w:line="244" w:lineRule="auto"/></w:pPr><w:r><w:rPr><w:color w:val="1A1A1A"/><w:sz w:val="18"/><w:szCs w:val="18"/></w:rPr><w:t>Timely sharing of accurate financial, legal and transactional data.</w:t></w:r></w:p><w:p w14:paraId="00001BBC" w14:textId="77777777" w:rsidR="00B073E6" w:rsidRDefault="00000000"><w:pPr><w:spacing w:after="28" w:line="244" w:lineRule="auto"/></w:pPr><w:r><w:rPr><w:color w:val="1A1A1A"/><w:sz w:val="18"/><w:szCs w:val="18"/></w:rPr><w:t>Internal coordination; maintain accessible records, invoices, contracts and supporting documents.</w:t></w:r></w:p><w:p w14:paraId="00001BBD" w14:textId="77777777" w:rsidR="00B073E6" w:rsidRDefault="00000000"><w:pPr><w:spacing w:after="4" w:line="244" w:lineRule="auto"/></w:pPr><w:r><w:rPr><w:color w:val="1A1A1A"/><w:sz w:val="18"/><w:szCs w:val="18"/></w:rPr><w:t>Implement recommended changes in systems or processes for compliance.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E" w14:textId="77777777" w:rsidR="00B073E6" w:rsidRDefault="00000000"><w:pPr><w:spacing w:after="4" w:line="244" w:lineRule="auto"/></w:pPr><w:r><w:rPr><w:color w:val="1A1A1A"/><w:sz w:val="18"/><w:szCs w:val="18"/></w:rPr><w:t>≤200 transactions/month; VAT, corporate tax and annual audit as per scope.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F" w14:textId="77777777" w:rsidR="00B073E6" w:rsidRDefault="00000000"><w:pPr><w:spacing w:after="4" w:line="244" w:lineRule="auto"/><w:jc w:val="right"/></w:pPr><w:r><w:rPr><w:b/><w:bCs/><w:color w:val="1B3A5C"/><w:sz w:val="18"/><w:szCs w:val="18"/></w:rPr><w:t>₹26,600/month</w:t></w:r></w:p></w:tc></w:tr></w:tbl><w:p w14:paraId="00001BC0" w14:textId="77777777" w:rsidR="00B073E6" w:rsidRDefault="00B073E6"><w:pPr><w:spacing w:after="36"/></w:pPr></w:p><w:p w14:paraId="00001BC1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BC2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3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4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5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6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7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BC8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C9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CA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CB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CC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CD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BCE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CF" w14:textId="77777777" w:rsidR="00B073E6" w:rsidRDefault="00000000"><w:pPr><w:spacing w:after="4" w:line="244" w:lineRule="auto"/></w:pPr><w:r><w:rPr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D0" w14:textId="77777777" w:rsidR="00B073E6" w:rsidRDefault="00000000"><w:pPr><w:spacing w:after="4" w:line="244" w:lineRule="auto"/></w:pPr><w:r><w:rPr><w:b/><w:bCs/><w:color w:val="1B6B6B"/><w:sz w:val="18"/><w:szCs w:val="18"/></w:rPr><w:t>C1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D1" w14:textId="77777777" w:rsidR="00B073E6" w:rsidRDefault="00000000"><w:pPr><w:spacing w:after="4" w:line="244" w:lineRule="auto"/></w:pPr><w:r><w:rPr><w:color w:val="1A1A1A"/><w:sz w:val="18"/><w:szCs w:val="18"/></w:rPr><w:t>Monthly – TDS/TCS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D2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D3" w14:textId="77777777" w:rsidR="00B073E6" w:rsidRDefault="00000000"><w:pPr><w:spacing w:after="4" w:line="244" w:lineRule="auto"/><w:jc w:val="right"/></w:pPr><w:r><w:rPr><w:b/><w:bCs/><w:color w:val="1B3A5C"/><w:sz w:val="18"/><w:szCs w:val="18"/></w:rPr><w:t>₹8,000/month</w:t></w:r></w:p></w:tc></w:tr><w:tr w:rsidR="00B073E6" w14:paraId="00001BD4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5" w14:textId="77777777" w:rsidR="00B073E6" w:rsidRDefault="00000000"><w:pPr><w:spacing w:after="4" w:line="244" w:lineRule="auto"/></w:pPr><w:r><w:rPr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6" w14:textId="77777777" w:rsidR="00B073E6" w:rsidRDefault="00000000"><w:pPr><w:spacing w:after="4" w:line="244" w:lineRule="auto"/></w:pPr><w:r><w:rPr><w:b/><w:bCs/><w:color w:val="1B6B6B"/><w:sz w:val="18"/><w:szCs w:val="18"/></w:rPr><w:t>R1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7" w14:textId="77777777" w:rsidR="00B073E6" w:rsidRDefault="00000000"><w:pPr><w:spacing w:after="4" w:line="244" w:lineRule="auto"/></w:pPr><w:r><w:rPr><w:color w:val="1A1A1A"/><w:sz w:val="18"/><w:szCs w:val="18"/></w:rPr><w:t>Accounting Support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8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9" w14:textId="77777777" w:rsidR="00B073E6" w:rsidRDefault="00000000"><w:pPr><w:spacing w:after="4" w:line="244" w:lineRule="auto"/><w:jc w:val="right"/></w:pPr><w:r><w:rPr><w:b/><w:bCs/><w:color w:val="1B3A5C"/><w:sz w:val="18"/><w:szCs w:val="18"/></w:rPr><w:t>₹26,600/month</w:t></w:r></w:p></w:tc></w:tr><w:tr w:rsidR="00B073E6" w14:paraId="00001BDA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DB" w14:textId="77777777" w:rsidR="00B073E6" w:rsidRDefault="00000000"><w:pPr><w:spacing w:after="4" w:line="244" w:lineRule="auto"/></w:pPr><w:r><w:rPr><w:b/><w:bCs/><w:color w:val="1B3A5C"/><w:sz w:val="18"/><w:szCs w:val="18"/></w:rPr><w:t>O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DC" w14:textId="77777777" w:rsidR="00B073E6" w:rsidRDefault="00000000"><w:pPr><w:spacing w:after="4" w:line="244" w:lineRule="auto"/></w:pPr><w:r><w:rPr><w:b/><w:bCs/><w:color w:val="1B6B6B"/><w:sz w:val="18"/><w:szCs w:val="18"/></w:rPr><w:t>O1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DD" w14:textId="77777777" w:rsidR="00B073E6" w:rsidRDefault="00000000"><w:pPr><w:spacing w:after="4" w:line="244" w:lineRule="auto"/></w:pPr><w:r><w:rPr><w:color w:val="1A1A1A"/><w:sz w:val="18"/><w:szCs w:val="18"/></w:rPr><w:t>Incorporation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DE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DF" w14:textId="77777777" w:rsidR="00B073E6" w:rsidRDefault="00000000"><w:pPr><w:spacing w:after="4" w:line="244" w:lineRule="auto"/><w:jc w:val="right"/></w:pPr><w:r><w:rPr><w:b/><w:bCs/><w:color w:val="1B3A5C"/><w:sz w:val="18"/><w:szCs w:val="18"/></w:rPr><w:t>₹26,600/month</w:t></w:r></w:p></w:tc></w:tr><w:tr w:rsidR="00B073E6" w14:paraId="00001BE0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1" w14:textId="77777777" w:rsidR="00B073E6" w:rsidRDefault="00000000"><w:pPr><w:spacing w:after="4" w:line="244" w:lineRule="auto"/></w:pPr><w:r><w:rPr><w:b/><w:bCs/><w:color w:val="1B3A5C"/><w:sz w:val="18"/><w:szCs w:val="18"/></w:rPr><w:t>N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2" w14:textId="77777777" w:rsidR="00B073E6" w:rsidRDefault="00000000"><w:pPr><w:spacing w:after="4" w:line="244" w:lineRule="auto"/></w:pPr><w:r><w:rPr><w:b/><w:bCs/><w:color w:val="1B6B6B"/><w:sz w:val="18"/><w:szCs w:val="18"/></w:rPr><w:t>N4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3" w14:textId="77777777" w:rsidR="00B073E6" w:rsidRDefault="00000000"><w:pPr><w:spacing w:after="4" w:line="244" w:lineRule="auto"/></w:pPr><w:r><w:rPr><w:color w:val="1A1A1A"/><w:sz w:val="18"/><w:szCs w:val="18"/></w:rPr><w:t>Annual Compliances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4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5" w14:textId="77777777" w:rsidR="00B073E6" w:rsidRDefault="00000000"><w:pPr><w:spacing w:after="4" w:line="244" w:lineRule="auto"/><w:jc w:val="right"/></w:pPr><w:r><w:rPr><w:b/><w:bCs/><w:color w:val="1B3A5C"/><w:sz w:val="18"/><w:szCs w:val="18"/></w:rPr><w:t>₹26,600/month</w:t></w:r></w:p></w:tc></w:tr></w:tbl><w:p w14:paraId="00001BE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BE7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E8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BE9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A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B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BE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ED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EE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BE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0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1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BF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F3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F4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BF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6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7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BF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BF9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FA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BF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FC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BF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E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BF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C00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C0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C02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C0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C04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C0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C06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C0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C08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C09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C0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C0B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C0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C0D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