
<file path=[Content_Types].xml><?xml version="1.0" encoding="utf-8"?>
<Types xmlns="http://schemas.openxmlformats.org/package/2006/content-types">
  <Default Extension="ttf" ContentType="application/x-font-tt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 standalone="yes"?>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<w:body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4775"/><w:gridCol w:w="7131"/></w:tblGrid><w:tr w:rsidR="00B073E6" w14:paraId="77BF749C" w14:textId="77777777"><w:tblPrEx><w:tblCellMar><w:top w:w="0" w:type="dxa"/><w:bottom w:w="0" w:type="dxa"/></w:tblCellMar></w:tblPrEx><w:trPr><w:trHeight w:hRule="exact" w:val="56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45E56185" w14:textId="77777777" w:rsidR="00B073E6" w:rsidRDefault="00B073E6"><w:pPr><w:spacing w:after="60"/></w:pP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0BDB1259" w14:textId="77777777" w:rsidR="00B073E6" w:rsidRDefault="00B073E6"><w:pPr><w:spacing w:after="320"/></w:pPr></w:p><w:p w14:paraId="6E5B8A70" w14:textId="77777777" w:rsidR="00B073E6" w:rsidRDefault="00000000"><w:pPr><w:spacing w:after="20"/></w:pPr><w:r><w:rPr><w:noProof/></w:rPr><w:drawing><wp:inline distT="0" distB="0" distL="0" distR="0" wp14:anchorId="10AAB7B4" wp14:editId="005628FF"><wp:extent cx="1524000" cy="295275"/><wp:effectExtent l="0" t="0" r="0" b="0"/><wp:docPr id="1" name="Picture 1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8"/><a:srcRect/><a:stretch><a:fillRect/></a:stretch></pic:blipFill><pic:spPr bwMode="auto"><a:xfrm><a:off x="0" y="0"/><a:ext cx="1524000" cy="295275"/></a:xfrm><a:prstGeom prst="rect"><a:avLst/></a:prstGeom></pic:spPr></pic:pic></a:graphicData></a:graphic></wp:inline></w:drawing></w:r></w:p><w:p w14:paraId="48DAEE09" w14:textId="77777777" w:rsidR="00B073E6" w:rsidRDefault="00B073E6"><w:pPr><w:spacing w:after="120"/></w:pPr></w:p><w:p w14:paraId="11EAB925" w14:textId="77777777" w:rsidR="00B073E6" w:rsidRDefault="00000000"><w:r><w:rPr><w:b/><w:bCs/><w:color w:val="1B3A5C"/><w:sz w:val="52"/><w:szCs w:val="52"/></w:rPr><w:t>Proposal</w:t></w:r></w:p><w:p w14:paraId="74CD8D2A" w14:textId="77777777" w:rsidR="00B073E6" w:rsidRDefault="00000000"><w:r><w:rPr><w:b/><w:bCs/><w:color w:val="1B3A5C"/><w:sz w:val="52"/><w:szCs w:val="52"/></w:rPr><w:t>For</w:t></w:r></w:p><w:p w14:paraId="0CAD8477" w14:textId="77777777" w:rsidR="00B073E6" w:rsidRDefault="00000000"><w:r><w:rPr><w:b/><w:bCs/><w:color w:val="1B3A5C"/><w:sz w:val="52"/><w:szCs w:val="52"/></w:rPr><w:t>Services</w:t></w:r></w:p></w:tc></w:tr><w:tr w:rsidR="00B073E6" w14:paraId="53159602" w14:textId="77777777"><w:tblPrEx><w:tblCellMar><w:top w:w="0" w:type="dxa"/><w:bottom w:w="0" w:type="dxa"/></w:tblCellMar></w:tblPrEx><w:trPr><w:trHeight w:hRule="exact" w:val="4900"/></w:trPr><w:tc><w:tcPr><w:tcW w:w="4400" w:type="dxa"/><w:shd w:val="clear" w:color="auto" w:fill="111111"/><w:tcMar><w:top w:w="70" w:type="dxa"/><w:left w:w="100" w:type="dxa"/><w:bottom w:w="70" w:type="dxa"/><w:right w:w="100" w:type="dxa"/></w:tcMar><w:vAlign w:val="center"/></w:tcPr><w:p w14:paraId="06E98B66" w14:textId="77777777" w:rsidR="00B073E6" w:rsidRDefault="00000000"><w:pPr><w:jc w:val="center"/></w:pPr><w:r><w:rPr><w:noProof/></w:rPr><w:drawing><wp:inline distT="0" distB="0" distL="0" distR="0" wp14:anchorId="046F5F62" wp14:editId="3FAAF48A"><wp:extent cx="2905125" cy="2952750"/><wp:effectExtent l="0" t="0" r="0" b="0"/><wp:docPr id="549372356" name="Picture 54937235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2952750"/></a:xfrm><a:prstGeom prst="rect"><a:avLst/></a:prstGeom></pic:spPr></pic:pic></a:graphicData></a:graphic></wp:inline></w:drawing></w:r></w:p></w:tc><w:tc><w:tcPr><w:tcW w:w="7506" w:type="dxa"/><w:shd w:val="clear" w:color="auto" w:fill="FFFFFF"/><w:tcMar><w:top w:w="0" w:type="dxa"/><w:left w:w="440" w:type="dxa"/><w:bottom w:w="0" w:type="dxa"/><w:right w:w="440" w:type="dxa"/></w:tcMar></w:tcPr><w:p w14:paraId="48956BF2" w14:textId="77777777" w:rsidR="00B073E6" w:rsidRDefault="00B073E6"><w:pPr><w:spacing w:after="60"/></w:pPr></w:p><w:p w14:paraId="275AFCFB" w14:textId="77777777" w:rsidR="00B073E6" w:rsidRDefault="00000000"><w:pPr><w:spacing w:after="6"/></w:pPr><w:r><w:rPr><w:b/><w:bCs/><w:color w:val="1A1A1A"/><w:sz w:val="22"/><w:szCs w:val="22"/><w:u w:val="single"/></w:rPr><w:t>Prepared for:</w:t></w:r></w:p><w:p w14:paraId="68A7E965" w14:textId="77777777" w:rsidR="00B073E6" w:rsidRDefault="00B073E6"><w:pPr><w:spacing w:after="16"/></w:pPr></w:p><w:p w14:paraId="0CB1BB16" w14:textId="77777777" w:rsidR="00B073E6" w:rsidRDefault="00000000"><w:pPr><w:spacing w:after="4"/></w:pPr><w:r><w:rPr><w:b/><w:bCs/><w:color w:val="1A1A1A"/><w:sz w:val="22"/><w:szCs w:val="22"/></w:rPr><w:t>rajat</w:t></w:r></w:p><w:p w14:paraId="1962E3FB" w14:textId="77777777" w:rsidR="00B073E6" w:rsidRDefault="00000000"><w:pPr><w:spacing w:after="4"/></w:pPr><w:r><w:rPr><w:b/><w:bCs/><w:color w:val="1A1A1A"/><w:sz w:val="22"/><w:szCs w:val="22"/></w:rPr><w:t>CEO</w:t></w:r></w:p><w:p w14:paraId="01D0D560" w14:textId="77777777" w:rsidR="00B073E6" w:rsidRDefault="00000000"><w:pPr><w:spacing w:after="4"/></w:pPr><w:r><w:rPr><w:b/><w:bCs/><w:color w:val="1A1A1A"/><w:sz w:val="22"/><w:szCs w:val="22"/></w:rPr><w:t>11x inc</w:t></w:r></w:p><w:p w14:paraId="43967866" w14:textId="77777777" w:rsidR="00B073E6" w:rsidRDefault="00000000"><w:pPr><w:spacing w:after="4"/></w:pPr><w:r><w:rPr><w:color w:val="1A1A1A"/></w:rPr><w:t>rajat@gmail.com</w:t></w:r></w:p><w:p w14:paraId="7E95C78E" w14:textId="77777777" w:rsidR="00B073E6" w:rsidRDefault="00000000"><w:r><w:rPr><w:color w:val="1A1A1A"/></w:rPr><w:t>9876543210</w:t></w:r></w:p></w:tc></w:tr><w:tr w:rsidR="00B073E6" w14:paraId="0264A995" w14:textId="77777777"><w:tblPrEx><w:tblCellMar><w:top w:w="0" w:type="dxa"/><w:bottom w:w="0" w:type="dxa"/></w:tblCellMar></w:tblPrEx><w:trPr><w:trHeight w:hRule="exact" w:val="3200"/></w:trPr><w:tc><w:tcPr><w:tcW w:w="4400" w:type="dxa"/><w:shd w:val="clear" w:color="auto" w:fill="111111"/><w:tcMar><w:top w:w="70" w:type="dxa"/><w:left w:w="100" w:type="dxa"/><w:bottom w:w="70" w:type="dxa"/><w:right w:w="100" w:type="dxa"/></w:tcMar></w:tcPr><w:p w14:paraId="7E28BBA4" w14:textId="77777777" w:rsidR="00B073E6" w:rsidRDefault="00000000"><w:pPr><w:jc w:val="center"/></w:pPr><w:r><w:rPr><w:noProof/></w:rPr><w:drawing><wp:inline distT="0" distB="0" distL="0" distR="0" wp14:anchorId="1C74345A" wp14:editId="310928B4"><wp:extent cx="2905125" cy="1905000"/><wp:effectExtent l="0" t="0" r="0" b="0"/><wp:docPr id="1415726076" name="Picture 1415726076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0" name=""/><pic:cNvPicPr><a:picLocks noChangeAspect="1" noChangeArrowheads="1"/></pic:cNvPicPr></pic:nvPicPr><pic:blipFill><a:blip r:embed="rId9"/><a:srcRect/><a:stretch><a:fillRect/></a:stretch></pic:blipFill><pic:spPr bwMode="auto"><a:xfrm><a:off x="0" y="0"/><a:ext cx="2905125" cy="1905000"/></a:xfrm><a:prstGeom prst="rect"><a:avLst/></a:prstGeom></pic:spPr></pic:pic></a:graphicData></a:graphic></wp:inline></w:drawing></w:r></w:p></w:tc><w:tc><w:tcPr><w:tcW w:w="7506" w:type="dxa"/><w:shd w:val="clear" w:color="auto" w:fill="C0252D"/><w:tcMar><w:top w:w="0" w:type="dxa"/><w:left w:w="440" w:type="dxa"/><w:bottom w:w="0" w:type="dxa"/><w:right w:w="440" w:type="dxa"/></w:tcMar><w:vAlign w:val="center"/></w:tcPr><w:p w14:paraId="7BB37883" w14:textId="77777777" w:rsidR="00B073E6" w:rsidRDefault="00B073E6"><w:pPr><w:spacing w:after="60"/></w:pPr></w:p><w:p w14:paraId="2F233632" w14:textId="77777777" w:rsidR="00B073E6" w:rsidRDefault="00000000"><w:pPr><w:spacing w:after="6"/></w:pPr><w:r><w:rPr><w:b/><w:bCs/><w:color w:val="FFFFFF"/><w:sz w:val="22"/><w:szCs w:val="22"/><w:u w:val="single"/></w:rPr><w:t>Prepared by:</w:t></w:r></w:p><w:p w14:paraId="74E2F8B3" w14:textId="77777777" w:rsidR="00B073E6" w:rsidRDefault="00B073E6"><w:pPr><w:spacing w:after="16"/></w:pPr></w:p><w:p w14:paraId="426BD161" w14:textId="77777777" w:rsidR="00B073E6" w:rsidRDefault="00000000"><w:pPr><w:spacing w:after="4"/></w:pPr><w:r><w:rPr><w:b/><w:bCs/><w:color w:val="FFFFFF"/><w:sz w:val="22"/><w:szCs w:val="22"/></w:rPr><w:t>Siddharth Kohli</w:t></w:r></w:p><w:p w14:paraId="3D4C54E0" w14:textId="77777777" w:rsidR="00B073E6" w:rsidRDefault="00000000"><w:pPr><w:spacing w:after="4"/></w:pPr><w:r><w:rPr><w:b/><w:bCs/><w:color w:val="FFFFFF"/><w:sz w:val="22"/><w:szCs w:val="22"/></w:rPr><w:t>10x Global Private Limited</w:t></w:r></w:p><w:p w14:paraId="3460D8A9" w14:textId="77777777" w:rsidR="00B073E6" w:rsidRDefault="00000000"><w:r><w:rPr><w:color w:val="FFFFFF"/></w:rPr><w:t>siddharth@10xglobal.in</w:t></w:r></w:p></w:tc></w:tr></w:tbl><w:p w14:paraId="6ACA78F7" w14:textId="77777777" w:rsidR="00B073E6" w:rsidRDefault="00B073E6"><w:pPr><w:sectPr w:rsidR="00B073E6" w:rsidSect="00B02474"><w:type w:val="continuous"/><w:pgSz w:w="11906" w:h="16838"/><w:pgMar w:top="0" w:right="0" w:bottom="0" w:left="0" w:header="708" w:footer="708" w:gutter="0"/><w:cols w:space="720"/><w:docGrid w:linePitch="360"/></w:sectPr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42F99889" w14:textId="77777777"><w:tblPrEx><w:tblCellMar><w:top w:w="0" w:type="dxa"/><w:bottom w:w="0" w:type="dxa"/></w:tblCellMar></w:tblPrEx><w:tc><w:tcPr><w:tcW w:w="11429" w:type="dxa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100" w:type="dxa"/><w:left w:w="160" w:type="dxa"/><w:bottom w:w="100" w:type="dxa"/><w:right w:w="160" w:type="dxa"/></w:tcMar><w:vAlign w:val="center"/></w:tcPr><w:p w14:paraId="748F92A4" w14:textId="77777777" w:rsidR="00B073E6" w:rsidRDefault="00000000"><w:r><w:rPr><w:b/><w:bCs/><w:color w:val="FFFFFF"/><w:sz w:val="28"/><w:szCs w:val="28"/></w:rPr><w:lastRenderedPageBreak/><w:t>Table of Contents</w:t></w:r></w:p></w:tc></w:tr></w:tbl><w:p w14:paraId="7C5D9C74" w14:textId="77777777" w:rsidR="00B073E6" w:rsidRDefault="00B073E6"><w:pPr><w:spacing w:after="40"/></w:pPr></w:p><w:tbl><w:tblPr><w:tblW w:w="5000" w:type="pct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1B920C35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60" w:type="dxa"/><w:bottom w:w="70" w:type="dxa"/><w:right w:w="160" w:type="dxa"/></w:tcMar></w:tcPr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2EC7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EDF4FB"/><w:tcMar><w:top w:w="70" w:type="dxa"/><w:left w:w="100" w:type="dxa"/><w:bottom w:w="70" w:type="dxa"/><w:right w:w="100" w:type="dxa"/></w:tcMar><w:vAlign w:val="top"/></w:tcPr><w:p w14:paraId="00002EC8" w14:textId="77777777" w:rsidR="00B073E6" w:rsidRDefault="00000000"><w:pPr><w:spacing w:after="28" w:line="244" w:lineRule="auto"/></w:pPr><w:r><w:rPr><w:rFonts w:ascii="Quicksand" w:eastAsia="Quicksand" w:hAnsi="Quicksand" w:cs="Quicksand" /><w:b/><w:bCs/><w:color w:val="C0252D"/><w:sz w:val="22"/><w:szCs w:val="22"/></w:rPr><w:t xml:space="preserve">Background: </w:t></w:r><w:r><w:rPr><w:rFonts w:ascii="Quicksand" w:eastAsia="Quicksand" w:hAnsi="Quicksand" w:cs="Quicksand" /><w:color w:val="1A1A1A"/><w:sz w:val="22"/><w:szCs w:val="22"/></w:rPr><w:t>11x inc is a leading company that provides quality services and solutions to its clients.</w:t></w:r></w:p></w:tc></w:tr></w:tbl><w:p w14:paraId="00002EC9" w14:textId="77777777" w:rsidR="00B073E6" w:rsidRDefault="00B073E6"><w:pPr><w:spacing w:after="36"/></w:pPr></w:p><w:p w14:paraId="00002ECA" w14:textId="77777777" w:rsidR="002549F2" w:rsidRDefault="002549F2"><w:pPr><w:spacing w:before="140" w:after="120" w:line="260" w:lineRule="auto" /><w:rPr><w:rFonts w:ascii="Quicksand" w:eastAsia="Quicksand" w:hAnsi="Quicksand" w:cs="Quicksand" /><w:b /><w:color w:val="A31134" /><w:sz w:val="22" /><w:szCs w:val="22" /></w:rPr></w:pPr><w:r><w:rPr><w:rFonts w:ascii="Quicksand" w:eastAsia="Quicksand" w:hAnsi="Quicksand" w:cs="Quicksand" /><w:b /><w:color w:val="A31134" /><w:sz w:val="22" /><w:szCs w:val="22" /></w:rPr><w:t>India</w:t></w:r></w:p><w:p w14:paraId="00002ECB" w14:textId="77777777" w:rsidR="002549F2" w:rsidRDefault="002549F2"><w:pPr><w:spacing w:before="40" w:after="40" w:line="220" w:lineRule="auto" /></w:pPr><w:r><w:rPr><w:rFonts w:ascii="Quicksand" w:eastAsia="Quicksand" w:hAnsi="Quicksand" w:cs="Quicksand" /><w:sz w:val="22" /><w:szCs w:val="22" /></w:rPr><w:t xml:space="preserve"> </w:t></w:r></w:p><w:p w14:paraId="00002ECC" w14:textId="77777777" w:rsidR="00B073E6" w:rsidRDefault="00B073E6"><w:pPr><w:spacing w:before="80" w:after="60"/></w:pPr><w:r><w:rPr><w:rFonts w:ascii="Quicksand" w:eastAsia="Quicksand" w:hAnsi="Quicksand" w:cs="Quicksand" /><w:b/><w:bCs/><w:color w:val="1B3A5C"/><w:sz w:val="20"/><w:szCs w:val="20"/></w:rPr><w:t>IN-SCOPE PROCESSES / SERVICES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8457"/><w:gridCol w:w="2972"/></w:tblGrid><w:tr w:rsidR="00B073E6" w14:paraId="00002ECD" w14:textId="77777777"><w:tblPrEx><w:tblCellMar><w:top w:w="0" w:type="dxa"/><w:bottom w:w="0" w:type="dxa"/></w:tblCellMar></w:tblPrEx><w:trPr><w:tblHeader/></w:trPr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ECE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Section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ECF" w14:textId="77777777" w:rsidR="00B073E6" w:rsidRDefault="00B073E6"><w:pPr><w:spacing w:after="28" w:line="244" w:lineRule="auto"/><w:jc w:val="right"/></w:pPr></w:p></w:tc></w:tr><w:tr w:rsidR="00B073E6" w14:paraId="00002ED0" w14:textId="77777777"><w:tblPrEx><w:tblCellMar><w:top w:w="0" w:type="dxa"/><w:bottom w:w="0" w:type="dxa"/></w:tblCellMar></w:tblPrEx><w:tc><w:tcPr><w:tcW w:w="8457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ED1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H.</w:t></w:r><w:r><w:rPr><w:rFonts w:ascii="Quicksand" w:eastAsia="Quicksand" w:hAnsi="Quicksand" w:cs="Quicksand" /><w:color w:val="1A1A1A"/><w:sz w:val="18"/><w:szCs w:val="18"/></w:rPr><w:t xml:space="preserve">  Audits</w:t></w:r></w:p></w:tc><w:tc><w:tcPr><w:tcW w:w="297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ED2" w14:textId="77777777" w:rsidR="00B073E6" w:rsidRDefault="00000000"><w:pPr><w:spacing w:after="28" w:line="244" w:lineRule="auto"/><w:jc w:val="right"/></w:pPr><w:r><w:rPr><w:rFonts w:ascii="Quicksand" w:eastAsia="Quicksand" w:hAnsi="Quicksand" w:cs="Quicksand" /><w:color w:val="1B3A5C"/><w:sz w:val="18"/><w:szCs w:val="18"/></w:rPr><w:t>→</w:t></w:r></w:p></w:tc></w:tr></w:tbl><w:p w14:paraId="00002ED3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68"/><w:gridCol w:w="3738"/><w:gridCol w:w="2102"/><w:gridCol w:w="2241"/><w:gridCol w:w="2180"/></w:tblGrid><w:tr w:rsidR="00B073E6" w14:paraId="00002ED4" w14:textId="77777777"><w:tblPrEx><w:tblCellMar><w:top w:w="0" w:type="dxa"/><w:bottom w:w="0" w:type="dxa"/></w:tblCellMar></w:tblPrEx><w:tc><w:tcPr><w:tcW w:w="0" w:type="auto"/><w:gridSpan w:val="5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2ED5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 xml:space="preserve">H.  Audits</w:t></w:r></w:p></w:tc></w:tr><w:tr w:rsidR="00B073E6" w14:paraId="00002ED6" w14:textId="77777777"><w:tblPrEx><w:tblCellMar><w:top w:w="0" w:type="dxa"/><w:bottom w:w="0" w:type="dxa"/></w:tblCellMar></w:tblPrEx><w:trPr><w:tblHeader/></w:trPr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ED7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Service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ED8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Scope of Work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ED9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Client Responsibilities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EDA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Volume / Limits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EDB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Fee</w:t></w:r></w:p></w:tc></w:tr><w:tr w:rsidR="00B073E6" w14:paraId="00002EDC" w14:textId="77777777"><w:tblPrEx><w:tblCellMar><w:top w:w="0" w:type="dxa"/><w:bottom w:w="0" w:type="dxa"/></w:tblCellMar></w:tblPrEx><w:tc><w:tcPr><w:tcW w:w="116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EDD" w14:textId="77777777" w:rsidR="00B073E6" w:rsidRDefault="00000000"><w:pPr><w:spacing w:after="28" w:line="244" w:lineRule="auto"/></w:pPr><w:r><w:rPr><w:rFonts w:ascii="Quicksand" w:eastAsia="Quicksand" w:hAnsi="Quicksand" w:cs="Quicksand" /><w:b/><w:bCs/><w:color w:val="1B6B6B"/><w:sz w:val="18"/><w:szCs w:val="18"/></w:rPr><w:t>H1</w:t></w:r></w:p><w:p w14:paraId="00002EDE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Statutory Audit</w:t></w:r></w:p></w:tc><w:tc><w:tcPr><w:tcW w:w="3738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EDF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Verify books for accuracy and Indian GAAP compliance; examine accounting policies.</w:t></w:r></w:p><w:p w14:paraId="00002EE0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Review and evaluate internal controls and financial control systems.</w:t></w:r></w:p><w:p w14:paraId="00002EE1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Check compliance – Companies Act, IT Act, GST; verify Schedule III disclosures.</w:t></w:r></w:p><w:p w14:paraId="00002EE2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Audit Balance Sheet, P&amp;L, Cash Flow and Notes; ensure true and fair view.</w:t></w:r></w:p><w:p w14:paraId="00002EE3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Issue Audit Report (Companies Act format); communicate observations and recommendations.</w:t></w:r></w:p><w:p w14:paraId="00002EE4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Not included: Internal/risk audit; forensic audit; M&amp;A due diligence; IT assessment/representation; TP study/benchmarking.</w:t></w:r></w:p></w:tc><w:tc><w:tcPr><w:tcW w:w="21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EE5" w14:textId="77777777" w:rsidR="00B073E6" w:rsidRDefault="00000000"><w:pPr><w:spacing w:after="28" w:line="244" w:lineRule="auto"/></w:pPr><w:r><w:rPr><w:rFonts w:ascii="Quicksand" w:eastAsia="Quicksand" w:hAnsi="Quicksand" w:cs="Quicksand" /><w:color w:val="1A1A1A"/><w:sz w:val="18"/><w:szCs w:val="18"/></w:rPr><w:t>Complete books, financial records and system access; management availability for queries.</w:t></w:r></w:p><w:p w14:paraId="00002EE6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Provide complete TP study and benchmarking documentation (for H3).</w:t></w:r></w:p></w:tc><w:tc><w:tcPr><w:tcW w:w="2241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EE7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Annual audit; turnover ≤ ₹50 cr; ≤2,000 transactions reviewed annually.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EE8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₹125,000/year</w:t></w:r></w:p></w:tc></w:tr></w:tbl><w:p w14:paraId="00002EE9" w14:textId="77777777" w:rsidR="00B073E6" w:rsidRDefault="00B073E6"><w:pPr><w:spacing w:after="36"/></w:pPr></w:p><w:p w14:paraId="00002EEA" w14:textId="77777777" w:rsidR="00B073E6" w:rsidRDefault="00000000"><w:pPr><w:spacing w:after="60"/></w:pPr><w:r><w:rPr><w:rFonts w:ascii="Quicksand" w:eastAsia="Quicksand" w:hAnsi="Quicksand" w:cs="Quicksand" /><w:b/><w:bCs/><w:color w:val="1B3A5C"/><w:sz w:val="28"/><w:szCs w:val="28"/></w:rPr><w:t>Summary of Fees</w:t></w: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45"/><w:gridCol w:w="545"/><w:gridCol w:w="3504"/><w:gridCol w:w="1402"/><w:gridCol w:w="2180"/></w:tblGrid><w:tr w:rsidR="00B073E6" w14:paraId="00002EEB" w14:textId="77777777"><w:tblPrEx><w:tblCellMar><w:top w:w="0" w:type="dxa"/><w:bottom w:w="0" w:type="dxa"/></w:tblCellMar></w:tblPrEx><w:trPr><w:tblHeader/></w:trPr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EEC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Sec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EED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Sub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EEE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Description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EEF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Frequency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D6E4F0"/><w:tcMar><w:top w:w="70" w:type="dxa"/><w:left w:w="100" w:type="dxa"/><w:bottom w:w="70" w:type="dxa"/><w:right w:w="100" w:type="dxa"/></w:tcMar><w:vAlign w:val="top"/></w:tcPr><w:p w14:paraId="00002EF0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Fee</w:t></w:r></w:p></w:tc></w:tr><w:tr w:rsidR="00B073E6" w14:paraId="00002EF1" w14:textId="77777777"><w:tblPrEx><w:tblCellMar><w:top w:w="0" w:type="dxa"/><w:bottom w:w="0" w:type="dxa"/></w:tblCellMar></w:tblPrEx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EF2" w14:textId="77777777" w:rsidR="00B073E6" w:rsidRDefault="00000000"><w:pPr><w:spacing w:after="4" w:line="244" w:lineRule="auto"/></w:pPr><w:r><w:rPr><w:rFonts w:ascii="Quicksand" w:eastAsia="Quicksand" w:hAnsi="Quicksand" w:cs="Quicksand" /><w:b/><w:bCs/><w:color w:val="1B3A5C"/><w:sz w:val="18"/><w:szCs w:val="18"/></w:rPr><w:t>H</w:t></w:r></w:p></w:tc><w:tc><w:tcPr><w:tcW w:w="54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EF3" w14:textId="77777777" w:rsidR="00B073E6" w:rsidRDefault="00000000"><w:pPr><w:spacing w:after="4" w:line="244" w:lineRule="auto"/></w:pPr><w:r><w:rPr><w:rFonts w:ascii="Quicksand" w:eastAsia="Quicksand" w:hAnsi="Quicksand" w:cs="Quicksand" /><w:b/><w:bCs/><w:color w:val="1B6B6B"/><w:sz w:val="18"/><w:szCs w:val="18"/></w:rPr><w:t>H1</w:t></w:r></w:p></w:tc><w:tc><w:tcPr><w:tcW w:w="3504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EF4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Statutory Audit</w:t></w:r></w:p></w:tc><w:tc><w:tcPr><w:tcW w:w="1402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EF5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Yearly</w:t></w:r></w:p></w:tc><w:tc><w:tcPr><w:tcW w:w="2180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EF6" w14:textId="77777777" w:rsidR="00B073E6" w:rsidRDefault="00000000"><w:pPr><w:spacing w:after="4" w:line="244" w:lineRule="auto"/><w:jc w:val="right"/></w:pPr><w:r><w:rPr><w:rFonts w:ascii="Quicksand" w:eastAsia="Quicksand" w:hAnsi="Quicksand" w:cs="Quicksand" /><w:b/><w:bCs/><w:color w:val="1B3A5C"/><w:sz w:val="18"/><w:szCs w:val="18"/></w:rPr><w:t>₹125,000/year</w:t></w:r></w:p></w:tc></w:tr></w:tbl><w:p w14:paraId="00002EF7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5715"/><w:gridCol w:w="5715"/></w:tblGrid><w:tr w:rsidR="00B073E6" w14:paraId="00002EF8" w14:textId="77777777"><w:tblPrEx><w:tblCellMar><w:top w:w="0" w:type="dxa"/><w:bottom w:w="0" w:type="dxa"/></w:tblCellMar></w:tblPrEx><w:tc><w:tcPr><w:tcW w:w="0" w:type="auto"/><w:gridSpan w:val="2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2EF9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Team Deployment &amp; Notes</w:t></w:r></w:p></w:tc></w:tr><w:tr w:rsidR="00B073E6" w14:paraId="00002EFA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EFB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Article: CA pursuing candidate who has cleared Intermediate Level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EFC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Analyst: CA (Semi- Qualified) or Accountant with minimum 1 year experience, along with 3 years of articleship exposure</w:t></w:r></w:p></w:tc></w:tr><w:tr w:rsidR="00B073E6" w14:paraId="00002EFD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EFE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Analyst: CA (Semi- Qualified) or Accountant with minimum 2 year experience, along with 3 years of articleship exposure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EFF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Associate [semi qualified or with minimum 2 years of accounting and finance experience for day-to-day accounting entries and co-ordination]- Qualified CA fresher (with 3 years articleship) or minimum 4 years experience as finance professional</w:t></w:r></w:p></w:tc></w:tr><w:tr w:rsidR="00B073E6" w14:paraId="00002F00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F01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Associate / AM: Qualified CA with 3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F02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Assistant Manager: Qualified CA with 4 years of relevant post qualification experience in accounting / tax / secretarial compliance</w:t></w:r></w:p></w:tc></w:tr><w:tr w:rsidR="00B073E6" w14:paraId="00002F03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F04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Manager: Qualified CA with 5 years of relevant post qualification experience in accounting / tax / secretarial compliance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F05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Senior Manager: Qualified CA with 6 years of relevant post qualification experience in accounting / tax / secretarial compliance</w:t></w:r></w:p></w:tc></w:tr><w:tr w:rsidR="00B073E6" w14:paraId="00002F06" w14:textId="77777777"><w:tblPrEx><w:tblCellMar><w:top w:w="0" w:type="dxa"/><w:bottom w:w="0" w:type="dxa"/></w:tblCellMar></w:tblPrEx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F07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Associate Director / Partner [escalation, queries, review meetings, relationship manager</w:t></w:r></w:p></w:tc><w:tc><w:tcPr><w:tcW w:w="5715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F08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 xml:space="preserve"> </w:t></w:r></w:p></w:tc></w:tr></w:tbl><w:p w14:paraId="00002F09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2F0A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2F0B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General Scope Exclusions</w:t></w:r></w:p></w:tc></w:tr><w:tr w:rsidR="00B073E6" w14:paraId="00002F0C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F0D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Test</w:t></w:r></w:p></w:tc></w:tr><w:tr w:rsidR="00B073E6" w14:paraId="00002F0E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F0F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Any certification unless otherwise included in the scope</w:t></w:r></w:p></w:tc></w:tr><w:tr w:rsidR="00B073E6" w14:paraId="00002F10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F11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Drafting / review of legal agreements or customer contracts</w:t></w:r></w:p></w:tc></w:tr><w:tr w:rsidR="00B073E6" w14:paraId="00002F12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F13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Assistance in due diligence in case of funding round</w:t></w:r></w:p></w:tc></w:tr><w:tr w:rsidR="00B073E6" w14:paraId="00002F14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F15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Accounting or any other assistance in case of M&amp;A</w:t></w:r></w:p></w:tc></w:tr><w:tr w:rsidR="00B073E6" w14:paraId="00002F16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F17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Representation before the tax or other authorities unless otherwise agreed in the scope</w:t></w:r></w:p></w:tc></w:tr><w:tr w:rsidR="00B073E6" w14:paraId="00002F18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F19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Anything specifically not mentioned in the scope shall be deemed excluded</w:t></w:r></w:p></w:tc></w:tr></w:tbl><w:p w14:paraId="00002F1A" w14:textId="77777777" w:rsidR="00B073E6" w:rsidRDefault="00B073E6"><w:pPr><w:spacing w:after="36"/></w:pPr></w:p><w:tbl><w:tblPr><w:tblW w:w="5000" w:type="pct"/><w:tblLayout w:type="fixed"/><w:tblInd w:w="0" w:type="dxa"/><w:tblBorders><w:top w:val="single" w:sz="4" w:space="0" w:color="auto"/><w:left w:val="single" w:sz="4" w:space="0" w:color="auto"/><w:bottom w:val="single" w:sz="4" w:space="0" w:color="auto"/><w:right w:val="single" w:sz="4" w:space="0" w:color="auto"/><w:insideH w:val="single" w:sz="4" w:space="0" w:color="auto"/><w:insideV w:val="single" w:sz="4" w:space="0" w:color="auto"/></w:tblBorders><w:tblCellMar><w:left w:w="10" w:type="dxa"/><w:right w:w="10" w:type="dxa"/></w:tblCellMar><w:tblLook w:val="0000" w:firstRow="0" w:lastRow="0" w:firstColumn="0" w:lastColumn="0" w:noHBand="0" w:noVBand="0"/></w:tblPr><w:tblGrid><w:gridCol w:w="11429"/></w:tblGrid><w:tr w:rsidR="00B073E6" w14:paraId="00002F1B" w14:textId="77777777"><w:tblPrEx><w:tblCellMar><w:top w:w="0" w:type="dxa"/><w:bottom w:w="0" w:type="dxa"/></w:tblCellMar></w:tblPrEx><w:tc><w:tcPr><w:tcW w:w="0" w:type="auto"/><w:tcBorders><w:top w:val="single" w:sz="6" w:space="0" w:color="1B3A5C"/><w:left w:val="single" w:sz="6" w:space="0" w:color="1B3A5C"/><w:bottom w:val="single" w:sz="6" w:space="0" w:color="1B3A5C"/><w:right w:val="single" w:sz="6" w:space="0" w:color="1B3A5C"/></w:tcBorders><w:shd w:val="clear" w:color="auto" w:fill="1B3A5C"/><w:tcMar><w:top w:w="90" w:type="dxa"/><w:left w:w="140" w:type="dxa"/><w:bottom w:w="90" w:type="dxa"/><w:right w:w="140" w:type="dxa"/></w:tcMar><w:vAlign w:val="center"/></w:tcPr><w:p w14:paraId="00002F1C" w14:textId="77777777" w:rsidR="00B073E6" w:rsidRDefault="00000000"><w:pPr><w:spacing w:after="28" w:line="244" w:lineRule="auto"/></w:pPr><w:r><w:rPr><w:rFonts w:ascii="Quicksand" w:eastAsia="Quicksand" w:hAnsi="Quicksand" w:cs="Quicksand" /><w:b/><w:bCs/><w:color w:val="FFFFFF"/><w:sz w:val="22"/><w:szCs w:val="22"/></w:rPr><w:t>Commercials</w:t></w:r></w:p></w:tc></w:tr><w:tr w:rsidR="00B073E6" w14:paraId="00002F1D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2F5F8"/><w:tcMar><w:top w:w="70" w:type="dxa"/><w:left w:w="100" w:type="dxa"/><w:bottom w:w="70" w:type="dxa"/><w:right w:w="100" w:type="dxa"/></w:tcMar><w:vAlign w:val="top"/></w:tcPr><w:p w14:paraId="00002F1E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All fees are exclusive of GST as applicable.</w:t></w:r></w:p></w:tc></w:tr><w:tr w:rsidR="00B073E6" w14:paraId="00002F1F" w14:textId="77777777"><w:tblPrEx><w:tblCellMar><w:top w:w="0" w:type="dxa"/><w:bottom w:w="0" w:type="dxa"/></w:tblCellMar></w:tblPrEx><w:tc><w:tcPr><w:tcW w:w="11429" w:type="dxa"/><w:tcBorders><w:top w:val="single" w:sz="2" w:space="0" w:color="CCCCCC"/><w:left w:val="single" w:sz="2" w:space="0" w:color="CCCCCC"/><w:bottom w:val="single" w:sz="2" w:space="0" w:color="CCCCCC"/><w:right w:val="single" w:sz="2" w:space="0" w:color="CCCCCC"/></w:tcBorders><w:shd w:val="clear" w:color="auto" w:fill="FFFFFF"/><w:tcMar><w:top w:w="70" w:type="dxa"/><w:left w:w="100" w:type="dxa"/><w:bottom w:w="70" w:type="dxa"/><w:right w:w="100" w:type="dxa"/></w:tcMar><w:vAlign w:val="top"/></w:tcPr><w:p w14:paraId="00002F20" w14:textId="77777777" w:rsidR="00B073E6" w:rsidRDefault="00000000"><w:pPr><w:spacing w:after="4" w:line="244" w:lineRule="auto"/></w:pPr><w:r><w:rPr><w:rFonts w:ascii="Quicksand" w:eastAsia="Quicksand" w:hAnsi="Quicksand" w:cs="Quicksand" /><w:color w:val="1A1A1A"/><w:sz w:val="18"/><w:szCs w:val="18"/></w:rPr><w:t>Government fee and out of pocket expenses shall be reimbursed on actual basis</w:t></w:r></w:p></w:tc></w:tr></w:tbl></w:body>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B901" w14:textId="77777777" w:rsidR="00E0785E" w:rsidRDefault="00E0785E">
      <w:r>
        <w:separator/>
      </w:r>
    </w:p>
  </w:endnote>
  <w:endnote w:type="continuationSeparator" w:id="0">
    <w:p w14:paraId="1303CAF1" w14:textId="77777777" w:rsidR="00E0785E" w:rsidRDefault="00E0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Quicksand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uicksand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B0604030504040204"/>
    <w:charset w:val="00"/>
    <w:family w:val="swiss"/>
    <w:pitch w:val="variable"/>
    <w:sig w:usb0="A00002EF" w:usb1="4000207B" w:usb2="00000000" w:usb3="00000000" w:csb0="0000009F" w:csb1="00000000"/>
    <w:embedRegular r:id="rId1"/>
    <w:embedBold r:id="rId1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A89B" w14:textId="77777777" w:rsidR="00E0785E" w:rsidRDefault="00E0785E">
      <w:r>
        <w:separator/>
      </w:r>
    </w:p>
  </w:footnote>
  <w:footnote w:type="continuationSeparator" w:id="0">
    <w:p w14:paraId="520180B1" w14:textId="77777777" w:rsidR="00E0785E" w:rsidRDefault="00E0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18DF" w14:textId="77777777" w:rsidR="00B073E6" w:rsidRDefault="00000000">
    <w:pPr>
      <w:pBdr>
        <w:bottom w:val="single" w:sz="4" w:space="4" w:color="DDDDDD"/>
      </w:pBdr>
    </w:pPr>
    <w:r>
      <w:rPr>
        <w:noProof/>
      </w:rPr>
      <w:drawing>
        <wp:inline distT="0" distB="0" distL="0" distR="0" wp14:anchorId="2CA9D633" wp14:editId="0A8B3720">
          <wp:extent cx="762000" cy="152400"/>
          <wp:effectExtent l="0" t="0" r="0" b="0"/>
          <wp:docPr id="1859280264" name="Picture 1859280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E2651"/>
    <w:multiLevelType w:val="hybridMultilevel"/>
    <w:tmpl w:val="CE506B32"/>
    <w:lvl w:ilvl="0" w:tplc="C5EED5F8">
      <w:start w:val="1"/>
      <w:numFmt w:val="bullet"/>
      <w:lvlText w:val="●"/>
      <w:lvlJc w:val="left"/>
      <w:pPr>
        <w:ind w:left="720" w:hanging="360"/>
      </w:pPr>
    </w:lvl>
    <w:lvl w:ilvl="1" w:tplc="0FCA2656">
      <w:start w:val="1"/>
      <w:numFmt w:val="bullet"/>
      <w:lvlText w:val="○"/>
      <w:lvlJc w:val="left"/>
      <w:pPr>
        <w:ind w:left="1440" w:hanging="360"/>
      </w:pPr>
    </w:lvl>
    <w:lvl w:ilvl="2" w:tplc="01B86960">
      <w:start w:val="1"/>
      <w:numFmt w:val="bullet"/>
      <w:lvlText w:val="■"/>
      <w:lvlJc w:val="left"/>
      <w:pPr>
        <w:ind w:left="2160" w:hanging="360"/>
      </w:pPr>
    </w:lvl>
    <w:lvl w:ilvl="3" w:tplc="F8567CDC">
      <w:start w:val="1"/>
      <w:numFmt w:val="bullet"/>
      <w:lvlText w:val="●"/>
      <w:lvlJc w:val="left"/>
      <w:pPr>
        <w:ind w:left="2880" w:hanging="360"/>
      </w:pPr>
    </w:lvl>
    <w:lvl w:ilvl="4" w:tplc="922AD5F0">
      <w:start w:val="1"/>
      <w:numFmt w:val="bullet"/>
      <w:lvlText w:val="○"/>
      <w:lvlJc w:val="left"/>
      <w:pPr>
        <w:ind w:left="3600" w:hanging="360"/>
      </w:pPr>
    </w:lvl>
    <w:lvl w:ilvl="5" w:tplc="1500F26A">
      <w:start w:val="1"/>
      <w:numFmt w:val="bullet"/>
      <w:lvlText w:val="■"/>
      <w:lvlJc w:val="left"/>
      <w:pPr>
        <w:ind w:left="4320" w:hanging="360"/>
      </w:pPr>
    </w:lvl>
    <w:lvl w:ilvl="6" w:tplc="953EED28">
      <w:start w:val="1"/>
      <w:numFmt w:val="bullet"/>
      <w:lvlText w:val="●"/>
      <w:lvlJc w:val="left"/>
      <w:pPr>
        <w:ind w:left="5040" w:hanging="360"/>
      </w:pPr>
    </w:lvl>
    <w:lvl w:ilvl="7" w:tplc="A0AECEB8">
      <w:start w:val="1"/>
      <w:numFmt w:val="bullet"/>
      <w:lvlText w:val="●"/>
      <w:lvlJc w:val="left"/>
      <w:pPr>
        <w:ind w:left="5760" w:hanging="360"/>
      </w:pPr>
    </w:lvl>
    <w:lvl w:ilvl="8" w:tplc="F566DFF4">
      <w:start w:val="1"/>
      <w:numFmt w:val="bullet"/>
      <w:lvlText w:val="●"/>
      <w:lvlJc w:val="left"/>
      <w:pPr>
        <w:ind w:left="6480" w:hanging="360"/>
      </w:pPr>
    </w:lvl>
  </w:abstractNum>
  <w:num w:numId="1" w16cid:durableId="511606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E6"/>
    <w:rsid w:val="007A2BDD"/>
    <w:rsid w:val="00B02474"/>
    <w:rsid w:val="00B073E6"/>
    <w:rsid w:val="00E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6456"/>
  <w15:docId w15:val="{EFDC9A49-FB01-4F51-A730-AF11BE8C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Quicksand" w:eastAsia="Quicksand" w:hAnsi="Quicksand" w:cs="Quicksand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quicksand.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3D0D6-4267-464E-865C-9CECC67A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3998</Words>
  <Characters>22794</Characters>
  <Application>Microsoft Office Word</Application>
  <DocSecurity>0</DocSecurity>
  <Lines>189</Lines>
  <Paragraphs>53</Paragraphs>
  <ScaleCrop>false</ScaleCrop>
  <Company/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Ashish</cp:lastModifiedBy>
  <cp:revision>3</cp:revision>
  <dcterms:created xsi:type="dcterms:W3CDTF">2026-05-12T06:01:00Z</dcterms:created>
  <dcterms:modified xsi:type="dcterms:W3CDTF">2026-05-12T06:18:00Z</dcterms:modified>
</cp:coreProperties>
</file>