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Nexus Fintech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4678"/></w:tblGrid><w:tr w:rsidR="00B073E6" w14:paraId="42F99889" w14:textId="77777777"><w:tblPrEx><w:tblCellMar><w:top w:w="0" w:type="dxa"/><w:bottom w:w="0" w:type="dxa"/></w:tblCellMar></w:tblPrEx><w:tc><w:tcPr><w:tcW w:w="14678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4678"/></w:tblGrid><w:tr w:rsidR="00B073E6" w14:paraId="1B920C35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4678"/></w:tblGrid><w:tr w:rsidR="00B073E6" w14:paraId="00001150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/w:tcPr><w:p w14:paraId="00001151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Nexus Fintech is a leading company that provides quality services and solutions to its clients.</w:t></w:r></w:p></w:tc></w:tr></w:tbl><w:p w14:paraId="00001152" w14:textId="77777777" w:rsidR="00B073E6" w:rsidRDefault="00B073E6"><w:pPr><w:spacing w:after="36"/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0861"/><w:gridCol w:w="3817"/></w:tblGrid><w:tr w:rsidR="00B073E6" w14:paraId="00001153" w14:textId="77777777"><w:tblPrEx><w:tblCellMar><w:top w:w="0" w:type="dxa"/><w:bottom w:w="0" w:type="dxa"/></w:tblCellMar></w:tblPrEx><w:trPr><w:tblHeader/></w:trPr><w:tc><w:tcPr><w:tcW w:w="1086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54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8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55" w14:textId="77777777" w:rsidR="00B073E6" w:rsidRDefault="00B073E6"><w:pPr><w:spacing w:after="28" w:line="244" w:lineRule="auto"/><w:jc w:val="right"/></w:pPr></w:p></w:tc></w:tr><w:tr w:rsidR="00B073E6" w14:paraId="00001156" w14:textId="77777777"><w:tblPrEx><w:tblCellMar><w:top w:w="0" w:type="dxa"/><w:bottom w:w="0" w:type="dxa"/></w:tblCellMar></w:tblPrEx><w:tc><w:tcPr><w:tcW w:w="1086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57" w14:textId="77777777" w:rsidR="00B073E6" w:rsidRDefault="00000000"><w:pPr><w:spacing w:after="28" w:line="244" w:lineRule="auto"/></w:pPr><w:r><w:rPr><w:b/><w:bCs/><w:color w:val="1B6B6B"/><w:sz w:val="18"/><w:szCs w:val="18"/></w:rPr><w:t>A.</w:t></w:r><w:r><w:rPr><w:color w:val="1A1A1A"/><w:sz w:val="18"/><w:szCs w:val="18"/></w:rPr><w:t xml:space="preserve">  Financial Reporting &amp; Compliance</w:t></w:r></w:p></w:tc><w:tc><w:tcPr><w:tcW w:w="38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58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159" w14:textId="77777777"><w:tblPrEx><w:tblCellMar><w:top w:w="0" w:type="dxa"/><w:bottom w:w="0" w:type="dxa"/></w:tblCellMar></w:tblPrEx><w:tc><w:tcPr><w:tcW w:w="1086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5A" w14:textId="77777777" w:rsidR="00B073E6" w:rsidRDefault="00000000"><w:pPr><w:spacing w:after="28" w:line="244" w:lineRule="auto"/></w:pPr><w:r><w:rPr><w:b/><w:bCs/><w:color w:val="1B6B6B"/><w:sz w:val="18"/><w:szCs w:val="18"/></w:rPr><w:t>B.</w:t></w:r><w:r><w:rPr><w:color w:val="1A1A1A"/><w:sz w:val="18"/><w:szCs w:val="18"/></w:rPr><w:t xml:space="preserve">  Transactions &amp; Regulatory Compliance</w:t></w:r></w:p></w:tc><w:tc><w:tcPr><w:tcW w:w="38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5B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15C" w14:textId="77777777" w:rsidR="00B073E6" w:rsidRDefault="00B073E6"><w:pPr><w:spacing w:after="36"/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500"/><w:gridCol w:w="4800"/><w:gridCol w:w="2700"/><w:gridCol w:w="2878"/><w:gridCol w:w="2800"/></w:tblGrid><w:tr w:rsidR="00B073E6" w14:paraId="0000115D" w14:textId="77777777"><w:tblPrEx><w:tblCellMar><w:top w:w="0" w:type="dxa"/><w:bottom w:w="0" w:type="dxa"/></w:tblCellMar></w:tblPrEx><w:tc><w:tcPr><w:tcW w:w="14678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5E" w14:textId="77777777" w:rsidR="00B073E6" w:rsidRDefault="00000000"><w:pPr><w:spacing w:after="28" w:line="244" w:lineRule="auto"/></w:pPr><w:r><w:rPr><w:b/><w:bCs/><w:color w:val="FFFFFF"/><w:sz w:val="22"/><w:szCs w:val="22"/></w:rPr><w:t xml:space="preserve">A.  Financial Reporting &amp; Compliance</w:t></w:r></w:p></w:tc></w:tr><w:tr w:rsidR="00B073E6" w14:paraId="0000115F" w14:textId="77777777"><w:tblPrEx><w:tblCellMar><w:top w:w="0" w:type="dxa"/><w:bottom w:w="0" w:type="dxa"/></w:tblCellMar></w:tblPrEx><w:trPr><w:tblHeader/></w:trPr><w:tc><w:tcPr><w:tcW w:w="1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60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4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61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62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8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63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64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65" w14:textId="77777777"><w:tblPrEx><w:tblCellMar><w:top w:w="0" w:type="dxa"/><w:bottom w:w="0" w:type="dxa"/></w:tblCellMar></w:tblPrEx><w:tc><w:tcPr><w:tcW w:w="1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66" w14:textId="77777777" w:rsidR="00B073E6" w:rsidRDefault="00000000"><w:pPr><w:spacing w:after="28" w:line="244" w:lineRule="auto"/></w:pPr><w:r><w:rPr><w:b/><w:bCs/><w:color w:val="1B6B6B"/><w:sz w:val="18"/><w:szCs w:val="18"/></w:rPr><w:t>H3</w:t></w:r></w:p><w:p w14:paraId="00001167" w14:textId="77777777" w:rsidR="00B073E6" w:rsidRDefault="00000000"><w:pPr><w:spacing w:after="4" w:line="244" w:lineRule="auto"/></w:pPr><w:r><w:rPr><w:color w:val="1A1A1A"/><w:sz w:val="18"/><w:szCs w:val="18"/></w:rPr><w:t>Transfer Pricing Audit</w:t></w:r></w:p></w:tc><w:tc><w:tcPr><w:tcW w:w="4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68" w14:textId="77777777" w:rsidR="00B073E6" w:rsidRDefault="00000000"><w:pPr><w:spacing w:after="28" w:line="244" w:lineRule="auto"/></w:pPr><w:r><w:rPr><w:color w:val="1A1A1A"/><w:sz w:val="18"/><w:szCs w:val="18"/></w:rPr><w:t>Certify and file Form 3CEB per client&apos;s TP study; clause-wise reporting per Rule 10E.</w:t></w:r></w:p><w:p w14:paraId="00001169" w14:textId="77777777" w:rsidR="00B073E6" w:rsidRDefault="00000000"><w:pPr><w:spacing w:after="4" w:line="244" w:lineRule="auto"/></w:pPr><w:r><w:rPr><w:color w:val="1A1A1A"/><w:sz w:val="18"/><w:szCs w:val="18"/></w:rPr><w:t>Note: TP study and benchmarking under Rule 10D are excluded.</w:t></w:r></w:p></w:tc><w:tc><w:tcPr><w:tcW w:w="2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6A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8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6B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6C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16D" w14:textId="77777777" w:rsidR="00B073E6" w:rsidRDefault="00B073E6"><w:pPr><w:spacing w:after="36"/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500"/><w:gridCol w:w="4800"/><w:gridCol w:w="2700"/><w:gridCol w:w="2878"/><w:gridCol w:w="2800"/></w:tblGrid><w:tr w:rsidR="00B073E6" w14:paraId="0000116E" w14:textId="77777777"><w:tblPrEx><w:tblCellMar><w:top w:w="0" w:type="dxa"/><w:bottom w:w="0" w:type="dxa"/></w:tblCellMar></w:tblPrEx><w:tc><w:tcPr><w:tcW w:w="14678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6F" w14:textId="77777777" w:rsidR="00B073E6" w:rsidRDefault="00000000"><w:pPr><w:spacing w:after="28" w:line="244" w:lineRule="auto"/></w:pPr><w:r><w:rPr><w:b/><w:bCs/><w:color w:val="FFFFFF"/><w:sz w:val="22"/><w:szCs w:val="22"/></w:rPr><w:t xml:space="preserve">B.  Transactions &amp; Regulatory Compliance</w:t></w:r></w:p></w:tc></w:tr><w:tr w:rsidR="00B073E6" w14:paraId="00001170" w14:textId="77777777"><w:tblPrEx><w:tblCellMar><w:top w:w="0" w:type="dxa"/><w:bottom w:w="0" w:type="dxa"/></w:tblCellMar></w:tblPrEx><w:trPr><w:tblHeader/></w:trPr><w:tc><w:tcPr><w:tcW w:w="1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71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4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72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73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8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74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75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76" w14:textId="77777777"><w:tblPrEx><w:tblCellMar><w:top w:w="0" w:type="dxa"/><w:bottom w:w="0" w:type="dxa"/></w:tblCellMar></w:tblPrEx><w:tc><w:tcPr><w:tcW w:w="1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77" w14:textId="77777777" w:rsidR="00B073E6" w:rsidRDefault="00000000"><w:pPr><w:spacing w:after="28" w:line="244" w:lineRule="auto"/></w:pPr><w:r><w:rPr><w:b/><w:bCs/><w:color w:val="1B6B6B"/><w:sz w:val="18"/><w:szCs w:val="18"/></w:rPr><w:t>C1</w:t></w:r></w:p><w:p w14:paraId="00001178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4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79" w14:textId="77777777" w:rsidR="00B073E6" w:rsidRDefault="00000000"><w:pPr><w:spacing w:after="28" w:line="244" w:lineRule="auto"/></w:pPr><w:r><w:rPr><w:color w:val="1A1A1A"/><w:sz w:val="18"/><w:szCs w:val="18"/></w:rPr><w:t>TDS/TCS computation, challan deposit (Form 281) and applicability review — salaries, rent, professional fees, contractor payments.</w:t></w:r></w:p><w:p w14:paraId="0000117A" w14:textId="77777777" w:rsidR="00B073E6" w:rsidRDefault="00000000"><w:pPr><w:spacing w:after="28" w:line="244" w:lineRule="auto"/></w:pPr><w:r><w:rPr><w:color w:val="1A1A1A"/><w:sz w:val="18"/><w:szCs w:val="18"/></w:rPr><w:t>Records; preparation and filing of TDS returns (Form 24Q/26Q); issue Form 16/16A as applicable.</w:t></w:r></w:p><w:p w14:paraId="0000117B" w14:textId="77777777" w:rsidR="00B073E6" w:rsidRDefault="00000000"><w:pPr><w:spacing w:after="4" w:line="244" w:lineRule="auto"/></w:pPr><w:r><w:rPr><w:color w:val="1A1A1A"/><w:sz w:val="18"/><w:szCs w:val="18"/></w:rPr><w:t>Not included: IT assessment/litigation; PAN application/correction; advance tax; transfer pricing; DTAA/international taxation.</w:t></w:r></w:p></w:tc><w:tc><w:tcPr><w:tcW w:w="2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7C" w14:textId="77777777" w:rsidR="00B073E6" w:rsidRDefault="00000000"><w:pPr><w:spacing w:after="28" w:line="244" w:lineRule="auto"/></w:pPr><w:r><w:rPr><w:color w:val="1A1A1A"/><w:sz w:val="18"/><w:szCs w:val="18"/></w:rPr><w:t>Payment details subject to TDS/TCS; PAN of vendors/employees; IT portal and DSC access.</w:t></w:r></w:p><w:p w14:paraId="0000117D" w14:textId="77777777" w:rsidR="00B073E6" w:rsidRDefault="00000000"><w:pPr><w:spacing w:after="4" w:line="244" w:lineRule="auto"/></w:pPr><w:r><w:rPr><w:color w:val="1A1A1A"/><w:sz w:val="18"/><w:szCs w:val="18"/></w:rPr><w:t>Investment proofs; P&amp;L data; quarterly income estimates.</w:t></w:r></w:p></w:tc><w:tc><w:tcPr><w:tcW w:w="28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7E" w14:textId="77777777" w:rsidR="00B073E6" w:rsidRDefault="00000000"><w:pPr><w:spacing w:after="4" w:line="244" w:lineRule="auto"/></w:pPr><w:r><w:rPr><w:color w:val="1A1A1A"/><w:sz w:val="18"/><w:szCs w:val="18"/></w:rPr><w:t>≤100 TDS payments/month; ≤50 employees; ≤4 TDS/TCS categories quarterly; ≤200 TDS certificates/year; ≤20 Form 15CA/CB/year.</w:t></w:r></w:p></w:tc><w:tc><w:tcPr><w:tcW w:w="2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7F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/w:tbl><w:p w14:paraId="00001180" w14:textId="77777777" w:rsidR="00B073E6" w:rsidRDefault="00B073E6"><w:pPr><w:spacing w:after="36"/></w:pPr></w:p><w:p w14:paraId="00001181" w14:textId="77777777" w:rsidR="00B073E6" w:rsidRDefault="00000000"><w:pPr><w:spacing w:after="60"/></w:pPr><w:r><w:rPr><w:b/><w:bCs/><w:color w:val="1B3A5C"/><w:sz w:val="28"/><w:szCs w:val="28"/></w:rPr><w:t>Summary of Fees</w:t></w: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700"/><w:gridCol w:w="700"/><w:gridCol w:w="4500"/><w:gridCol w:w="1800"/><w:gridCol w:w="6978"/></w:tblGrid><w:tr w:rsidR="00B073E6" w14:paraId="00001182" w14:textId="77777777"><w:tblPrEx><w:tblCellMar><w:top w:w="0" w:type="dxa"/><w:bottom w:w="0" w:type="dxa"/></w:tblCellMar></w:tblPrEx><w:trPr><w:tblHeader/></w:trPr><w:tc><w:tcPr><w:tcW w:w="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83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84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4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85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86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69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/w:tcPr><w:p w14:paraId="0000118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88" w14:textId="77777777"><w:tblPrEx><w:tblCellMar><w:top w:w="0" w:type="dxa"/><w:bottom w:w="0" w:type="dxa"/></w:tblCellMar></w:tblPrEx><w:tc><w:tcPr><w:tcW w:w="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89" w14:textId="77777777" w:rsidR="00B073E6" w:rsidRDefault="00000000"><w:pPr><w:spacing w:after="4" w:line="244" w:lineRule="auto"/></w:pPr><w:r><w:rPr><w:b/><w:bCs/><w:color w:val="1B3A5C"/><w:sz w:val="18"/><w:szCs w:val="18"/></w:rPr><w:t>A</w:t></w:r></w:p></w:tc><w:tc><w:tcPr><w:tcW w:w="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8A" w14:textId="77777777" w:rsidR="00B073E6" w:rsidRDefault="00000000"><w:pPr><w:spacing w:after="4" w:line="244" w:lineRule="auto"/></w:pPr><w:r><w:rPr><w:b/><w:bCs/><w:color w:val="1B6B6B"/><w:sz w:val="18"/><w:szCs w:val="18"/></w:rPr><w:t>H3</w:t></w:r></w:p></w:tc><w:tc><w:tcPr><w:tcW w:w="4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8B" w14:textId="77777777" w:rsidR="00B073E6" w:rsidRDefault="00000000"><w:pPr><w:spacing w:after="4" w:line="244" w:lineRule="auto"/></w:pPr><w:r><w:rPr><w:color w:val="1A1A1A"/><w:sz w:val="18"/><w:szCs w:val="18"/></w:rPr><w:t>Transfer Pricing Audit</w:t></w:r></w:p></w:tc><w:tc><w:tcPr><w:tcW w:w="1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8C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69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8D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w:tr w:rsidR="00B073E6" w14:paraId="0000118E" w14:textId="77777777"><w:tblPrEx><w:tblCellMar><w:top w:w="0" w:type="dxa"/><w:bottom w:w="0" w:type="dxa"/></w:tblCellMar></w:tblPrEx><w:tc><w:tcPr><w:tcW w:w="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8F" w14:textId="77777777" w:rsidR="00B073E6" w:rsidRDefault="00000000"><w:pPr><w:spacing w:after="4" w:line="244" w:lineRule="auto"/></w:pPr><w:r><w:rPr><w:b/><w:bCs/><w:color w:val="1B3A5C"/><w:sz w:val="18"/><w:szCs w:val="18"/></w:rPr><w:t>B</w:t></w:r></w:p></w:tc><w:tc><w:tcPr><w:tcW w:w="7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0" w14:textId="77777777" w:rsidR="00B073E6" w:rsidRDefault="00000000"><w:pPr><w:spacing w:after="4" w:line="244" w:lineRule="auto"/></w:pPr><w:r><w:rPr><w:b/><w:bCs/><w:color w:val="1B6B6B"/><w:sz w:val="18"/><w:szCs w:val="18"/></w:rPr><w:t>C1</w:t></w:r></w:p></w:tc><w:tc><w:tcPr><w:tcW w:w="45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1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180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2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69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3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/w:tbl><w:p w14:paraId="4F57C4EE" w14:textId="77777777" w:rsidR="00B073E6" w:rsidRDefault="00B073E6"><w:pPr><w:spacing w:after="44"/></w:pPr></w:p><w:p w14:paraId="752ABC58" w14:textId="77777777" w:rsidR="00B073E6" w:rsidRDefault="00000000"><w:r><w:br w:type="page"/></w: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7339"/><w:gridCol w:w="7339"/></w:tblGrid><w:tr w:rsidR="00B073E6" w14:paraId="23BD706E" w14:textId="77777777"><w:tblPrEx><w:tblCellMar><w:top w:w="0" w:type="dxa"/><w:bottom w:w="0" w:type="dxa"/></w:tblCellMar></w:tblPrEx><w:tc><w:tcPr><w:tcW w:w="14678" w:type="dxa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3886CAA" w14:textId="77777777" w:rsidR="00B073E6" w:rsidRDefault="00000000"><w:r><w:rPr><w:b/><w:bCs/><w:color w:val="FFFFFF"/><w:sz w:val="22"/><w:szCs w:val="22"/></w:rPr><w:lastRenderedPageBreak/><w:t>Team Deployment</w:t></w:r></w:p></w:tc></w:tr><w:tr w:rsidR="00B073E6" w14:paraId="00001194" w14:textId="77777777"><w:tblPrEx><w:tblCellMar><w:top w:w="0" w:type="dxa"/><w:bottom w:w="0" w:type="dxa"/></w:tblCellMar></w:tblPrEx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95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96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197" w14:textId="77777777"><w:tblPrEx><w:tblCellMar><w:top w:w="0" w:type="dxa"/><w:bottom w:w="0" w:type="dxa"/></w:tblCellMar></w:tblPrEx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8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9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19A" w14:textId="77777777"><w:tblPrEx><w:tblCellMar><w:top w:w="0" w:type="dxa"/><w:bottom w:w="0" w:type="dxa"/></w:tblCellMar></w:tblPrEx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9B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9C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19D" w14:textId="77777777"><w:tblPrEx><w:tblCellMar><w:top w:w="0" w:type="dxa"/><w:bottom w:w="0" w:type="dxa"/></w:tblCellMar></w:tblPrEx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E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9F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1A0" w14:textId="77777777"><w:tblPrEx><w:tblCellMar><w:top w:w="0" w:type="dxa"/><w:bottom w:w="0" w:type="dxa"/></w:tblCellMar></w:tblPrEx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A1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733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A2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w:p w14:paraId="4BA30631" w14:textId="77777777" w:rsidR="00B073E6" w:rsidRDefault="00B073E6"><w:pPr><w:spacing w:after="40"/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4678"/></w:tblGrid><w:tr w:rsidR="00B073E6" w14:paraId="29AD6290" w14:textId="77777777"><w:tblPrEx><w:tblCellMar><w:top w:w="0" w:type="dxa"/><w:bottom w:w="0" w:type="dxa"/></w:tblCellMar></w:tblPrEx><w:tc><w:tcPr><w:tcW w:w="14678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483162F0" w14:textId="77777777" w:rsidR="00B073E6" w:rsidRDefault="00000000"><w:r><w:rPr><w:b/><w:bCs/><w:color w:val="FFFFFF"/><w:sz w:val="22"/><w:szCs w:val="22"/></w:rPr><w:t>General Scope Exclusions</w:t></w:r></w:p></w:tc></w:tr><w:tr w:rsidR="00B073E6" w14:paraId="000011A3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A4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1A5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A6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1A7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A8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1A9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AA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1AB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AC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1AD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AE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w:p w14:paraId="7AE03D87" w14:textId="77777777" w:rsidR="00B073E6" w:rsidRDefault="00B073E6"><w:pPr><w:spacing w:after="40"/></w:pPr></w:p><w:tbl><w:tblPr><w:tblW w:w="14678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4678"/></w:tblGrid><w:tr w:rsidR="00B073E6" w14:paraId="70008B40" w14:textId="77777777"><w:tblPrEx><w:tblCellMar><w:top w:w="0" w:type="dxa"/><w:bottom w:w="0" w:type="dxa"/></w:tblCellMar></w:tblPrEx><w:tc><w:tcPr><w:tcW w:w="14678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7A56AD8" w14:textId="77777777" w:rsidR="00B073E6" w:rsidRDefault="00000000"><w:r><w:rPr><w:b/><w:bCs/><w:color w:val="FFFFFF"/><w:sz w:val="22"/><w:szCs w:val="22"/></w:rPr><w:t>Commercials</w:t></w:r></w:p></w:tc></w:tr><w:tr w:rsidR="00B073E6" w14:paraId="000011AF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/w:tcPr><w:p w14:paraId="000011B0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1B1" w14:textId="77777777"><w:tblPrEx><w:tblCellMar><w:top w:w="0" w:type="dxa"/><w:bottom w:w="0" w:type="dxa"/></w:tblCellMar></w:tblPrEx><w:tc><w:tcPr><w:tcW w:w="1467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/w:tcPr><w:p w14:paraId="000011B2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w:p w14:paraId="3348F34E" w14:textId="77777777" w:rsidR="00E0785E" w:rsidRDefault="00E0785E"/><w:sectPr w:rsidR="00E0785E" w:rsidSect="00B02474"><w:headerReference w:type="default" r:id="rId10"/><w:type w:val="continuous"/><w:pgSz w:w="16838" w:h="11906"/><w:pgMar w:top="1080" w:right="0" w:bottom="1080" w:left="0" w:header="708" w:footer="708" w:gutter="0"/><w:cols w:space="720"/><w:docGrid w:linePitch="360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