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11906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Vikas Sharma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vikas.sharma@multitvsolution.com</w:t></w:r></w:p><w:p w14:paraId="7E95C78E" w14:textId="77777777" w:rsidR="00B073E6" w:rsidRDefault="00000000"><w:r><w:rPr><w:color w:val="1A1A1A"/></w:rPr><w:t>8447165195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11906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42F99889" w14:textId="77777777"><w:tblPrEx><w:tblCellMar><w:top w:w="0" w:type="dxa"/><w:bottom w:w="0" w:type="dxa"/></w:tblCellMar></w:tblPrEx><w:tc><w:tcPr><w:tcW w:w="11906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11906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1B920C35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00001001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002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MultiTV Tech Solutions Pvt Ltd is a leading company that provides quality services and solutions to its clients.</w:t></w:r></w:p></w:tc></w:tr></w:tbl><w:p w14:paraId="00001003" w14:textId="77777777" w:rsidR="00B073E6" w:rsidRDefault="00B073E6"><w:pPr><w:spacing w:after="36"/></w:pPr></w:p><w:p w14:paraId="00001004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005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006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810"/><w:gridCol w:w="3096"/></w:tblGrid><w:tr w:rsidR="00B073E6" w14:paraId="00001007" w14:textId="77777777"><w:tblPrEx><w:tblCellMar><w:top w:w="0" w:type="dxa"/><w:bottom w:w="0" w:type="dxa"/></w:tblCellMar></w:tblPrEx><w:trPr><w:tblHeader/></w:trPr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8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9" w14:textId="77777777" w:rsidR="00B073E6" w:rsidRDefault="00B073E6"><w:pPr><w:spacing w:after="28" w:line="244" w:lineRule="auto"/><w:jc w:val="right"/></w:pPr></w:p></w:tc></w:tr><w:tr w:rsidR="00B073E6" w14:paraId="0000100A" w14:textId="77777777"><w:tblPrEx><w:tblCellMar><w:top w:w="0" w:type="dxa"/><w:bottom w:w="0" w:type="dxa"/></w:tblCellMar></w:tblPrEx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B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C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00D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217"/><w:gridCol w:w="3894"/><w:gridCol w:w="2190"/><w:gridCol w:w="2334"/><w:gridCol w:w="2271"/></w:tblGrid><w:tr w:rsidR="00B073E6" w14:paraId="0000100E" w14:textId="77777777"><w:tblPrEx><w:tblCellMar><w:top w:w="0" w:type="dxa"/><w:bottom w:w="0" w:type="dxa"/></w:tblCellMar></w:tblPrEx><w:tc><w:tcPr><w:tcW w:w="11906" w:type="dxa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0F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010" w14:textId="77777777"><w:tblPrEx><w:tblCellMar><w:top w:w="0" w:type="dxa"/><w:bottom w:w="0" w:type="dxa"/></w:tblCellMar></w:tblPrEx><w:trPr><w:tblHeader/></w:trPr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1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2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3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4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5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16" w14:textId="77777777"><w:tblPrEx><w:tblCellMar><w:top w:w="0" w:type="dxa"/><w:bottom w:w="0" w:type="dxa"/></w:tblCellMar></w:tblPrEx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7" w14:textId="77777777" w:rsidR="00B073E6" w:rsidRDefault="00000000"><w:pPr><w:spacing w:after="28" w:line="244" w:lineRule="auto"/></w:pPr><w:r><w:rPr><w:b/><w:bCs/><w:color w:val="1B6B6B"/><w:sz w:val="18"/><w:szCs w:val="18"/></w:rPr><w:t>H1</w:t></w:r></w:p><w:p w14:paraId="00001018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9" w14:textId="77777777" w:rsidR="00B073E6" w:rsidRDefault="00000000"><w:pPr><w:spacing w:after="28" w:line="244" w:lineRule="auto"/></w:pPr><w:r><w:rPr><w:color w:val="1A1A1A"/><w:sz w:val="18"/><w:szCs w:val="18"/></w:rPr><w:t>Verify books for accuracy and Indian GAAP compliance; examine accounting policies.</w:t></w:r></w:p><w:p w14:paraId="0000101A" w14:textId="77777777" w:rsidR="00B073E6" w:rsidRDefault="00000000"><w:pPr><w:spacing w:after="28" w:line="244" w:lineRule="auto"/></w:pPr><w:r><w:rPr><w:color w:val="1A1A1A"/><w:sz w:val="18"/><w:szCs w:val="18"/></w:rPr><w:t>Review and evaluate internal controls and financial control systems.</w:t></w:r></w:p><w:p w14:paraId="0000101B" w14:textId="77777777" w:rsidR="00B073E6" w:rsidRDefault="00000000"><w:pPr><w:spacing w:after="28" w:line="244" w:lineRule="auto"/></w:pPr><w:r><w:rPr><w:color w:val="1A1A1A"/><w:sz w:val="18"/><w:szCs w:val="18"/></w:rPr><w:t>Check compliance – Companies Act, IT Act, GST; verify Schedule III disclosures.</w:t></w:r></w:p><w:p w14:paraId="0000101C" w14:textId="77777777" w:rsidR="00B073E6" w:rsidRDefault="00000000"><w:pPr><w:spacing w:after="28" w:line="244" w:lineRule="auto"/></w:pPr><w:r><w:rPr><w:color w:val="1A1A1A"/><w:sz w:val="18"/><w:szCs w:val="18"/></w:rPr><w:t>Audit Balance Sheet, P&amp;L, Cash Flow and Notes; ensure true and fair view.</w:t></w:r></w:p><w:p w14:paraId="0000101D" w14:textId="77777777" w:rsidR="00B073E6" w:rsidRDefault="00000000"><w:pPr><w:spacing w:after="28" w:line="244" w:lineRule="auto"/></w:pPr><w:r><w:rPr><w:color w:val="1A1A1A"/><w:sz w:val="18"/><w:szCs w:val="18"/></w:rPr><w:t>Issue Audit Report (Companies Act format); communicate observations and recommendations.</w:t></w:r></w:p><w:p w14:paraId="0000101E" w14:textId="77777777" w:rsidR="00B073E6" w:rsidRDefault="00000000"><w:pPr><w:spacing w:after="4" w:line="244" w:lineRule="auto"/></w:pPr><w:r><w:rPr><w:color w:val="1A1A1A"/><w:sz w:val="18"/><w:szCs w:val="18"/></w:rPr><w:t>Not included: Internal/risk audit; forensic audit; M&amp;A due diligence; IT assessment/representation; TP study/benchmarking.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F" w14:textId="77777777" w:rsidR="00B073E6" w:rsidRDefault="00000000"><w:pPr><w:spacing w:after="28" w:line="244" w:lineRule="auto"/></w:pPr><w:r><w:rPr><w:color w:val="1A1A1A"/><w:sz w:val="18"/><w:szCs w:val="18"/></w:rPr><w:t>Complete books, financial records and system access; management availability for queries.</w:t></w:r></w:p><w:p w14:paraId="00001020" w14:textId="77777777" w:rsidR="00B073E6" w:rsidRDefault="00000000"><w:pPr><w:spacing w:after="4" w:line="244" w:lineRule="auto"/></w:pPr><w:r><w:rPr><w:color w:val="1A1A1A"/><w:sz w:val="18"/><w:szCs w:val="18"/></w:rPr><w:t>Provide complete TP study and benchmarking documentation (for H3).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1" w14:textId="77777777" w:rsidR="00B073E6" w:rsidRDefault="00000000"><w:pPr><w:spacing w:after="4" w:line="244" w:lineRule="auto"/></w:pPr><w:r><w:rPr><w:color w:val="1A1A1A"/><w:sz w:val="18"/><w:szCs w:val="18"/></w:rPr><w:t>Annual audit; turnover ≤ ₹50 cr; ≤2,000 transactions reviewed annually.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2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/w:tbl><w:p w14:paraId="00001023" w14:textId="77777777" w:rsidR="00B073E6" w:rsidRDefault="00B073E6"><w:pPr><w:spacing w:after="36"/></w:pPr></w:p><w:p w14:paraId="00001024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United States</w:t></w:r></w:p><w:p w14:paraId="00001025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026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810"/><w:gridCol w:w="3096"/></w:tblGrid><w:tr w:rsidR="00B073E6" w14:paraId="00001027" w14:textId="77777777"><w:tblPrEx><w:tblCellMar><w:top w:w="0" w:type="dxa"/><w:bottom w:w="0" w:type="dxa"/></w:tblCellMar></w:tblPrEx><w:trPr><w:tblHeader/></w:trPr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8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9" w14:textId="77777777" w:rsidR="00B073E6" w:rsidRDefault="00B073E6"><w:pPr><w:spacing w:after="28" w:line="244" w:lineRule="auto"/><w:jc w:val="right"/></w:pPr></w:p></w:tc></w:tr><w:tr w:rsidR="00B073E6" w14:paraId="0000102A" w14:textId="77777777"><w:tblPrEx><w:tblCellMar><w:top w:w="0" w:type="dxa"/><w:bottom w:w="0" w:type="dxa"/></w:tblCellMar></w:tblPrEx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B" w14:textId="77777777" w:rsidR="00B073E6" w:rsidRDefault="00000000"><w:pPr><w:spacing w:after="28" w:line="244" w:lineRule="auto"/></w:pPr><w:r><w:rPr><w:b/><w:bCs/><w:color w:val="1B6B6B"/><w:sz w:val="18"/><w:szCs w:val="18"/></w:rPr><w:t>N.</w:t></w:r><w:r><w:rPr><w:color w:val="1A1A1A"/><w:sz w:val="18"/><w:szCs w:val="18"/></w:rPr><w:t xml:space="preserve">  US Compliances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C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02D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217"/><w:gridCol w:w="3894"/><w:gridCol w:w="2190"/><w:gridCol w:w="2334"/><w:gridCol w:w="2271"/></w:tblGrid><w:tr w:rsidR="00B073E6" w14:paraId="0000102E" w14:textId="77777777"><w:tblPrEx><w:tblCellMar><w:top w:w="0" w:type="dxa"/><w:bottom w:w="0" w:type="dxa"/></w:tblCellMar></w:tblPrEx><w:tc><w:tcPr><w:tcW w:w="11906" w:type="dxa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2F" w14:textId="77777777" w:rsidR="00B073E6" w:rsidRDefault="00000000"><w:pPr><w:spacing w:after="28" w:line="244" w:lineRule="auto"/></w:pPr><w:r><w:rPr><w:b/><w:bCs/><w:color w:val="FFFFFF"/><w:sz w:val="22"/><w:szCs w:val="22"/></w:rPr><w:t xml:space="preserve">N.  US Compliances</w:t></w:r></w:p></w:tc></w:tr><w:tr w:rsidR="00B073E6" w14:paraId="00001030" w14:textId="77777777"><w:tblPrEx><w:tblCellMar><w:top w:w="0" w:type="dxa"/><w:bottom w:w="0" w:type="dxa"/></w:tblCellMar></w:tblPrEx><w:trPr><w:tblHeader/></w:trPr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1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2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3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4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5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36" w14:textId="77777777"><w:tblPrEx><w:tblCellMar><w:top w:w="0" w:type="dxa"/><w:bottom w:w="0" w:type="dxa"/></w:tblCellMar></w:tblPrEx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7" w14:textId="77777777" w:rsidR="00B073E6" w:rsidRDefault="00000000"><w:pPr><w:spacing w:after="28" w:line="244" w:lineRule="auto"/></w:pPr><w:r><w:rPr><w:b/><w:bCs/><w:color w:val="1B6B6B"/><w:sz w:val="18"/><w:szCs w:val="18"/></w:rPr><w:t>N2</w:t></w:r></w:p><w:p w14:paraId="00001038" w14:textId="77777777" w:rsidR="00B073E6" w:rsidRDefault="00000000"><w:pPr><w:spacing w:after="4" w:line="244" w:lineRule="auto"/></w:pPr><w:r><w:rPr><w:color w:val="1A1A1A"/><w:sz w:val="18"/><w:szCs w:val="18"/></w:rPr><w:t>Estimated Tax Filing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9" w14:textId="77777777" w:rsidR="00B073E6" w:rsidRDefault="00000000"><w:pPr><w:spacing w:after="4" w:line="244" w:lineRule="auto"/></w:pPr><w:r><w:rPr><w:color w:val="1A1A1A"/><w:sz w:val="18"/><w:szCs w:val="18"/></w:rPr><w:t>Quarterly federal and state estimated tax filings, if applicable.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A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B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C" w14:textId="77777777" w:rsidR="00B073E6" w:rsidRDefault="00000000"><w:pPr><w:spacing w:after="4" w:line="244" w:lineRule="auto"/><w:jc w:val="right"/></w:pPr><w:r><w:rPr><w:b/><w:bCs/><w:color w:val="1B3A5C"/><w:sz w:val="18"/><w:szCs w:val="18"/></w:rPr><w:t>USD 300/quarter</w:t></w:r></w:p></w:tc></w:tr></w:tbl><w:p w14:paraId="0000103D" w14:textId="77777777" w:rsidR="00B073E6" w:rsidRDefault="00B073E6"><w:pPr><w:spacing w:after="36"/></w:pPr></w:p><w:p w14:paraId="0000103E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Singapore</w:t></w:r></w:p><w:p w14:paraId="0000103F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040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810"/><w:gridCol w:w="3096"/></w:tblGrid><w:tr w:rsidR="00B073E6" w14:paraId="00001041" w14:textId="77777777"><w:tblPrEx><w:tblCellMar><w:top w:w="0" w:type="dxa"/><w:bottom w:w="0" w:type="dxa"/></w:tblCellMar></w:tblPrEx><w:trPr><w:tblHeader/></w:trPr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2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3" w14:textId="77777777" w:rsidR="00B073E6" w:rsidRDefault="00B073E6"><w:pPr><w:spacing w:after="28" w:line="244" w:lineRule="auto"/><w:jc w:val="right"/></w:pPr></w:p></w:tc></w:tr><w:tr w:rsidR="00B073E6" w14:paraId="00001044" w14:textId="77777777"><w:tblPrEx><w:tblCellMar><w:top w:w="0" w:type="dxa"/><w:bottom w:w="0" w:type="dxa"/></w:tblCellMar></w:tblPrEx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5" w14:textId="77777777" w:rsidR="00B073E6" w:rsidRDefault="00000000"><w:pPr><w:spacing w:after="28" w:line="244" w:lineRule="auto"/></w:pPr><w:r><w:rPr><w:b/><w:bCs/><w:color w:val="1B6B6B"/><w:sz w:val="18"/><w:szCs w:val="18"/></w:rPr><w:t>O.</w:t></w:r><w:r><w:rPr><w:color w:val="1A1A1A"/><w:sz w:val="18"/><w:szCs w:val="18"/></w:rPr><w:t xml:space="preserve">  Singapore Setup &amp; Compliance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6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047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217"/><w:gridCol w:w="3894"/><w:gridCol w:w="2190"/><w:gridCol w:w="2334"/><w:gridCol w:w="2271"/></w:tblGrid><w:tr w:rsidR="00B073E6" w14:paraId="00001048" w14:textId="77777777"><w:tblPrEx><w:tblCellMar><w:top w:w="0" w:type="dxa"/><w:bottom w:w="0" w:type="dxa"/></w:tblCellMar></w:tblPrEx><w:tc><w:tcPr><w:tcW w:w="11906" w:type="dxa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49" w14:textId="77777777" w:rsidR="00B073E6" w:rsidRDefault="00000000"><w:pPr><w:spacing w:after="28" w:line="244" w:lineRule="auto"/></w:pPr><w:r><w:rPr><w:b/><w:bCs/><w:color w:val="FFFFFF"/><w:sz w:val="22"/><w:szCs w:val="22"/></w:rPr><w:t xml:space="preserve">O.  Singapore Setup &amp; Compliance</w:t></w:r></w:p></w:tc></w:tr><w:tr w:rsidR="00B073E6" w14:paraId="0000104A" w14:textId="77777777"><w:tblPrEx><w:tblCellMar><w:top w:w="0" w:type="dxa"/><w:bottom w:w="0" w:type="dxa"/></w:tblCellMar></w:tblPrEx><w:trPr><w:tblHeader/></w:trPr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B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C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D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E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F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50" w14:textId="77777777"><w:tblPrEx><w:tblCellMar><w:top w:w="0" w:type="dxa"/><w:bottom w:w="0" w:type="dxa"/></w:tblCellMar></w:tblPrEx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1" w14:textId="77777777" w:rsidR="00B073E6" w:rsidRDefault="00000000"><w:pPr><w:spacing w:after="28" w:line="244" w:lineRule="auto"/></w:pPr><w:r><w:rPr><w:b/><w:bCs/><w:color w:val="1B6B6B"/><w:sz w:val="18"/><w:szCs w:val="18"/></w:rPr><w:t>O1</w:t></w:r></w:p><w:p w14:paraId="00001052" w14:textId="77777777" w:rsidR="00B073E6" w:rsidRDefault="00000000"><w:pPr><w:spacing w:after="4" w:line="244" w:lineRule="auto"/></w:pPr><w:r><w:rPr><w:color w:val="1A1A1A"/><w:sz w:val="18"/><w:szCs w:val="18"/></w:rPr><w:t>Incorporation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3" w14:textId="77777777" w:rsidR="00B073E6" w:rsidRDefault="00000000"><w:pPr><w:spacing w:after="28" w:line="244" w:lineRule="auto"/></w:pPr><w:r><w:rPr><w:color w:val="1A1A1A"/><w:sz w:val="18"/><w:szCs w:val="18"/></w:rPr><w:t>Name availability check and reservation; ACRA incorporation application.</w:t></w:r></w:p><w:p w14:paraId="00001054" w14:textId="77777777" w:rsidR="00B073E6" w:rsidRDefault="00000000"><w:pPr><w:spacing w:after="28" w:line="244" w:lineRule="auto"/></w:pPr><w:r><w:rPr><w:color w:val="1A1A1A"/><w:sz w:val="18"/><w:szCs w:val="18"/></w:rPr><w:t>Certificate of Incorporation; Local Director and Company Secretary services (1 year); registered office address.</w:t></w:r></w:p><w:p w14:paraId="00001055" w14:textId="77777777" w:rsidR="00B073E6" w:rsidRDefault="00000000"><w:pPr><w:spacing w:after="4" w:line="244" w:lineRule="auto"/></w:pPr><w:r><w:rPr><w:color w:val="1A1A1A"/><w:sz w:val="18"/><w:szCs w:val="18"/></w:rPr><w:t>Not included: Multi-jurisdiction compliance; investment advisory; legal representation.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6" w14:textId="77777777" w:rsidR="00B073E6" w:rsidRDefault="00000000"><w:pPr><w:spacing w:after="4" w:line="244" w:lineRule="auto"/></w:pPr><w:r><w:rPr><w:color w:val="1A1A1A"/><w:sz w:val="18"/><w:szCs w:val="18"/></w:rPr><w:t>Required incorporation documents; monthly transaction data.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7" w14:textId="77777777" w:rsidR="00B073E6" w:rsidRDefault="00000000"><w:pPr><w:spacing w:after="4" w:line="244" w:lineRule="auto"/></w:pPr><w:r><w:rPr><w:color w:val="1A1A1A"/><w:sz w:val="18"/><w:szCs w:val="18"/></w:rPr><w:t>New company; ACRA filing; local director and secretary services (1 yr); registered office; ≤100 monthly bookkeeping transactions.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8" w14:textId="77777777" w:rsidR="00B073E6" w:rsidRDefault="00000000"><w:pPr><w:spacing w:after="4" w:line="244" w:lineRule="auto"/><w:jc w:val="right"/></w:pPr><w:r><w:rPr><w:b/><w:bCs/><w:color w:val="1B3A5C"/><w:sz w:val="18"/><w:szCs w:val="18"/></w:rPr><w:t>SGD 2500 one-time</w:t></w:r></w:p></w:tc></w:tr></w:tbl><w:p w14:paraId="00001059" w14:textId="77777777" w:rsidR="00B073E6" w:rsidRDefault="00B073E6"><w:pPr><w:spacing w:after="36"/></w:pPr></w:p><w:p w14:paraId="0000105A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UAE</w:t></w:r></w:p><w:p w14:paraId="0000105B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05C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810"/><w:gridCol w:w="3096"/></w:tblGrid><w:tr w:rsidR="00B073E6" w14:paraId="0000105D" w14:textId="77777777"><w:tblPrEx><w:tblCellMar><w:top w:w="0" w:type="dxa"/><w:bottom w:w="0" w:type="dxa"/></w:tblCellMar></w:tblPrEx><w:trPr><w:tblHeader/></w:trPr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E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F" w14:textId="77777777" w:rsidR="00B073E6" w:rsidRDefault="00B073E6"><w:pPr><w:spacing w:after="28" w:line="244" w:lineRule="auto"/><w:jc w:val="right"/></w:pPr></w:p></w:tc></w:tr><w:tr w:rsidR="00B073E6" w14:paraId="00001060" w14:textId="77777777"><w:tblPrEx><w:tblCellMar><w:top w:w="0" w:type="dxa"/><w:bottom w:w="0" w:type="dxa"/></w:tblCellMar></w:tblPrEx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1" w14:textId="77777777" w:rsidR="00B073E6" w:rsidRDefault="00000000"><w:pPr><w:spacing w:after="28" w:line="244" w:lineRule="auto"/></w:pPr><w:r><w:rPr><w:b/><w:bCs/><w:color w:val="1B6B6B"/><w:sz w:val="18"/><w:szCs w:val="18"/></w:rPr><w:t>R.</w:t></w:r><w:r><w:rPr><w:color w:val="1A1A1A"/><w:sz w:val="18"/><w:szCs w:val="18"/></w:rPr><w:t xml:space="preserve">  UAE Accounting &amp; Compliance Services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2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063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217"/><w:gridCol w:w="3894"/><w:gridCol w:w="2190"/><w:gridCol w:w="2334"/><w:gridCol w:w="2271"/></w:tblGrid><w:tr w:rsidR="00B073E6" w14:paraId="00001064" w14:textId="77777777"><w:tblPrEx><w:tblCellMar><w:top w:w="0" w:type="dxa"/><w:bottom w:w="0" w:type="dxa"/></w:tblCellMar></w:tblPrEx><w:tc><w:tcPr><w:tcW w:w="11906" w:type="dxa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65" w14:textId="77777777" w:rsidR="00B073E6" w:rsidRDefault="00000000"><w:pPr><w:spacing w:after="28" w:line="244" w:lineRule="auto"/></w:pPr><w:r><w:rPr><w:b/><w:bCs/><w:color w:val="FFFFFF"/><w:sz w:val="22"/><w:szCs w:val="22"/></w:rPr><w:t xml:space="preserve">R.  UAE Accounting &amp; Compliance Services</w:t></w:r></w:p></w:tc></w:tr><w:tr w:rsidR="00B073E6" w14:paraId="00001066" w14:textId="77777777"><w:tblPrEx><w:tblCellMar><w:top w:w="0" w:type="dxa"/><w:bottom w:w="0" w:type="dxa"/></w:tblCellMar></w:tblPrEx><w:trPr><w:tblHeader/></w:trPr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67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68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69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6A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6B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6C" w14:textId="77777777"><w:tblPrEx><w:tblCellMar><w:top w:w="0" w:type="dxa"/><w:bottom w:w="0" w:type="dxa"/></w:tblCellMar></w:tblPrEx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D" w14:textId="77777777" w:rsidR="00B073E6" w:rsidRDefault="00000000"><w:pPr><w:spacing w:after="28" w:line="244" w:lineRule="auto"/></w:pPr><w:r><w:rPr><w:b/><w:bCs/><w:color w:val="1B6B6B"/><w:sz w:val="18"/><w:szCs w:val="18"/></w:rPr><w:t>R10</w:t></w:r></w:p><w:p w14:paraId="0000106E" w14:textId="77777777" w:rsidR="00B073E6" w:rsidRDefault="00000000"><w:pPr><w:spacing w:after="4" w:line="244" w:lineRule="auto"/></w:pPr><w:r><w:rPr><w:color w:val="1A1A1A"/><w:sz w:val="18"/><w:szCs w:val="18"/></w:rPr><w:t>Visa Applications &amp; Renewals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F" w14:textId="77777777" w:rsidR="00B073E6" w:rsidRDefault="00000000"><w:pPr><w:spacing w:after="28" w:line="244" w:lineRule="auto"/></w:pPr><w:r><w:rPr><w:color w:val="1A1A1A"/><w:sz w:val="18"/><w:szCs w:val="18"/></w:rPr><w:t>New and renewal visa applications; documentation management; status tracking.</w:t></w:r></w:p><w:p w14:paraId="00001070" w14:textId="77777777" w:rsidR="00B073E6" w:rsidRDefault="00000000"><w:pPr><w:spacing w:after="28" w:line="244" w:lineRule="auto"/></w:pPr><w:r><w:rPr><w:color w:val="1A1A1A"/><w:sz w:val="18"/><w:szCs w:val="18"/></w:rPr><w:t>Family visa/sponsorship support and renewal compliance.</w:t></w:r></w:p><w:p w14:paraId="00001071" w14:textId="77777777" w:rsidR="00B073E6" w:rsidRDefault="00000000"><w:pPr><w:spacing w:after="28" w:line="244" w:lineRule="auto"/></w:pPr><w:r><w:rPr><w:color w:val="1A1A1A"/><w:sz w:val="18"/><w:szCs w:val="18"/></w:rPr><w:t>—</w:t></w:r></w:p><w:p w14:paraId="00001072" w14:textId="77777777" w:rsidR="00B073E6" w:rsidRDefault="00000000"><w:pPr><w:spacing w:after="28" w:line="244" w:lineRule="auto"/></w:pPr><w:r><w:rPr><w:color w:val="1A1A1A"/><w:sz w:val="18"/><w:szCs w:val="18"/></w:rPr><w:t>—</w:t></w:r></w:p><w:p w14:paraId="00001073" w14:textId="77777777" w:rsidR="00B073E6" w:rsidRDefault="00000000"><w:pPr><w:spacing w:after="4" w:line="244" w:lineRule="auto"/></w:pPr><w:r><w:rPr><w:color w:val="1A1A1A"/><w:sz w:val="18"/><w:szCs w:val="18"/></w:rPr><w:t>As mutually agreed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4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5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6" w14:textId="77777777" w:rsidR="00B073E6" w:rsidRDefault="00000000"><w:pPr><w:spacing w:after="4" w:line="244" w:lineRule="auto"/><w:jc w:val="right"/></w:pPr><w:r><w:rPr><w:color w:val="1A1A1A"/><w:sz w:val="18"/><w:szCs w:val="18"/></w:rPr><w:t>Set fee</w:t></w:r></w:p></w:tc></w:tr></w:tbl><w:p w14:paraId="00001077" w14:textId="77777777" w:rsidR="00B073E6" w:rsidRDefault="00B073E6"><w:pPr><w:spacing w:after="36"/></w:pPr></w:p><w:p w14:paraId="00001078" w14:textId="77777777" w:rsidR="00B073E6" w:rsidRDefault="00000000"><w:pPr><w:spacing w:after="60"/></w:pPr><w:r><w:rPr><w:b/><w:bCs/><w:color w:val="1B3A5C"/><w:sz w:val="28"/><w:szCs w:val="28"/></w:rPr><w:t>Summary of Fees</w:t></w: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68"/><w:gridCol w:w="568"/><w:gridCol w:w="3650"/><w:gridCol w:w="1460"/><w:gridCol w:w="2271"/></w:tblGrid><w:tr w:rsidR="00B073E6" w14:paraId="00001079" w14:textId="77777777"><w:tblPrEx><w:tblCellMar><w:top w:w="0" w:type="dxa"/><w:bottom w:w="0" w:type="dxa"/></w:tblCellMar></w:tblPrEx><w:trPr><w:tblHeader/></w:trPr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7A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7B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7C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7D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7E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7F" w14:textId="77777777"><w:tblPrEx><w:tblCellMar><w:top w:w="0" w:type="dxa"/><w:bottom w:w="0" w:type="dxa"/></w:tblCellMar></w:tblPrEx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0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1" w14:textId="77777777" w:rsidR="00B073E6" w:rsidRDefault="00000000"><w:pPr><w:spacing w:after="4" w:line="244" w:lineRule="auto"/></w:pPr><w:r><w:rPr><w:b/><w:bCs/><w:color w:val="1B6B6B"/><w:sz w:val="18"/><w:szCs w:val="18"/></w:rPr><w:t>H1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2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3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4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085" w14:textId="77777777"><w:tblPrEx><w:tblCellMar><w:top w:w="0" w:type="dxa"/><w:bottom w:w="0" w:type="dxa"/></w:tblCellMar></w:tblPrEx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6" w14:textId="77777777" w:rsidR="00B073E6" w:rsidRDefault="00000000"><w:pPr><w:spacing w:after="4" w:line="244" w:lineRule="auto"/></w:pPr><w:r><w:rPr><w:b/><w:bCs/><w:color w:val="1B3A5C"/><w:sz w:val="18"/><w:szCs w:val="18"/></w:rPr><w:t>R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7" w14:textId="77777777" w:rsidR="00B073E6" w:rsidRDefault="00000000"><w:pPr><w:spacing w:after="4" w:line="244" w:lineRule="auto"/></w:pPr><w:r><w:rPr><w:b/><w:bCs/><w:color w:val="1B6B6B"/><w:sz w:val="18"/><w:szCs w:val="18"/></w:rPr><w:t>R10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8" w14:textId="77777777" w:rsidR="00B073E6" w:rsidRDefault="00000000"><w:pPr><w:spacing w:after="4" w:line="244" w:lineRule="auto"/></w:pPr><w:r><w:rPr><w:color w:val="1A1A1A"/><w:sz w:val="18"/><w:szCs w:val="18"/></w:rPr><w:t>Visa Applications &amp; Renewals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9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A" w14:textId="77777777" w:rsidR="00B073E6" w:rsidRDefault="00000000"><w:pPr><w:spacing w:after="4" w:line="244" w:lineRule="auto"/><w:jc w:val="right"/></w:pPr><w:r><w:rPr><w:color w:val="1A1A1A"/><w:sz w:val="18"/><w:szCs w:val="18"/></w:rPr><w:t>Set fee</w:t></w:r></w:p></w:tc></w:tr><w:tr w:rsidR="00B073E6" w14:paraId="0000108B" w14:textId="77777777"><w:tblPrEx><w:tblCellMar><w:top w:w="0" w:type="dxa"/><w:bottom w:w="0" w:type="dxa"/></w:tblCellMar></w:tblPrEx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C" w14:textId="77777777" w:rsidR="00B073E6" w:rsidRDefault="00000000"><w:pPr><w:spacing w:after="4" w:line="244" w:lineRule="auto"/></w:pPr><w:r><w:rPr><w:b/><w:bCs/><w:color w:val="1B3A5C"/><w:sz w:val="18"/><w:szCs w:val="18"/></w:rPr><w:t>O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D" w14:textId="77777777" w:rsidR="00B073E6" w:rsidRDefault="00000000"><w:pPr><w:spacing w:after="4" w:line="244" w:lineRule="auto"/></w:pPr><w:r><w:rPr><w:b/><w:bCs/><w:color w:val="1B6B6B"/><w:sz w:val="18"/><w:szCs w:val="18"/></w:rPr><w:t>O1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E" w14:textId="77777777" w:rsidR="00B073E6" w:rsidRDefault="00000000"><w:pPr><w:spacing w:after="4" w:line="244" w:lineRule="auto"/></w:pPr><w:r><w:rPr><w:color w:val="1A1A1A"/><w:sz w:val="18"/><w:szCs w:val="18"/></w:rPr><w:t>Incorporation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F" w14:textId="77777777" w:rsidR="00B073E6" w:rsidRDefault="00000000"><w:pPr><w:spacing w:after="4" w:line="244" w:lineRule="auto"/></w:pPr><w:r><w:rPr><w:color w:val="1A1A1A"/><w:sz w:val="18"/><w:szCs w:val="18"/></w:rPr><w:t>One Time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90" w14:textId="77777777" w:rsidR="00B073E6" w:rsidRDefault="00000000"><w:pPr><w:spacing w:after="4" w:line="244" w:lineRule="auto"/><w:jc w:val="right"/></w:pPr><w:r><w:rPr><w:b/><w:bCs/><w:color w:val="1B3A5C"/><w:sz w:val="18"/><w:szCs w:val="18"/></w:rPr><w:t>SGD 2500 one-time</w:t></w:r></w:p></w:tc></w:tr><w:tr w:rsidR="00B073E6" w14:paraId="00001091" w14:textId="77777777"><w:tblPrEx><w:tblCellMar><w:top w:w="0" w:type="dxa"/><w:bottom w:w="0" w:type="dxa"/></w:tblCellMar></w:tblPrEx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92" w14:textId="77777777" w:rsidR="00B073E6" w:rsidRDefault="00000000"><w:pPr><w:spacing w:after="4" w:line="244" w:lineRule="auto"/></w:pPr><w:r><w:rPr><w:b/><w:bCs/><w:color w:val="1B3A5C"/><w:sz w:val="18"/><w:szCs w:val="18"/></w:rPr><w:t>N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93" w14:textId="77777777" w:rsidR="00B073E6" w:rsidRDefault="00000000"><w:pPr><w:spacing w:after="4" w:line="244" w:lineRule="auto"/></w:pPr><w:r><w:rPr><w:b/><w:bCs/><w:color w:val="1B6B6B"/><w:sz w:val="18"/><w:szCs w:val="18"/></w:rPr><w:t>N2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94" w14:textId="77777777" w:rsidR="00B073E6" w:rsidRDefault="00000000"><w:pPr><w:spacing w:after="4" w:line="244" w:lineRule="auto"/></w:pPr><w:r><w:rPr><w:color w:val="1A1A1A"/><w:sz w:val="18"/><w:szCs w:val="18"/></w:rPr><w:t>Estimated Tax Filing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95" w14:textId="77777777" w:rsidR="00B073E6" w:rsidRDefault="00000000"><w:pPr><w:spacing w:after="4" w:line="244" w:lineRule="auto"/></w:pPr><w:r><w:rPr><w:color w:val="1A1A1A"/><w:sz w:val="18"/><w:szCs w:val="18"/></w:rPr><w:t>Quarterly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96" w14:textId="77777777" w:rsidR="00B073E6" w:rsidRDefault="00000000"><w:pPr><w:spacing w:after="4" w:line="244" w:lineRule="auto"/><w:jc w:val="right"/></w:pPr><w:r><w:rPr><w:b/><w:bCs/><w:color w:val="1B3A5C"/><w:sz w:val="18"/><w:szCs w:val="18"/></w:rPr><w:t>USD 300/quarter</w:t></w:r></w:p></w:tc></w:tr></w:tbl><w:p w14:paraId="00001097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953"/><w:gridCol w:w="5953"/></w:tblGrid><w:tr w:rsidR="00B073E6" w14:paraId="00001098" w14:textId="77777777"><w:tblPrEx><w:tblCellMar><w:top w:w="0" w:type="dxa"/><w:bottom w:w="0" w:type="dxa"/></w:tblCellMar></w:tblPrEx><w:tc><w:tcPr><w:tcW w:w="11906" w:type="dxa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99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09A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9B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9C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09D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9E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9F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0A0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A1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A2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0A3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A4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A5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0A6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A7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A8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0A9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000010AA" w14:textId="77777777"><w:tblPrEx><w:tblCellMar><w:top w:w="0" w:type="dxa"/><w:bottom w:w="0" w:type="dxa"/></w:tblCellMar></w:tblPrEx><w:tc><w:tcPr><w:tcW w:w="11906" w:type="dxa"/><w:gridSpan w:val="1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AB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0AC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AD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0AE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AF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0B0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B1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0B2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B3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0B4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B5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0B6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B7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0B8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000010B9" w14:textId="77777777"><w:tblPrEx><w:tblCellMar><w:top w:w="0" w:type="dxa"/><w:bottom w:w="0" w:type="dxa"/></w:tblCellMar></w:tblPrEx><w:tc><w:tcPr><w:tcW w:w="11906" w:type="dxa"/><w:gridSpan w:val="1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BA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0BB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BC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0BD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BE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