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w:body><w:p w14:paraId="0000142C"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2026-05-18</w:t></w:r></w:p><w:p w14:paraId="00001417"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418"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419"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41A"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41B"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41C"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41D"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41E"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41F"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420"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421"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422"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42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424"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42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42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427"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428"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429"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42A"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42B"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0000142D"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EDF4FB"/><w:tcMar><w:top w:w="70" w:type="dxa"/><w:left w:w="100" w:type="dxa"/><w:bottom w:w="70" w:type="dxa"/><w:right w:w="100" w:type="dxa"/></w:tcMar></w:tcPr><w:p w14:paraId="0000142E" w14:textId="77777777" w:rsidR="00B073E6" w:rsidRDefault="00000000"><w:pPr><w:spacing w:after="28" w:line="244" w:lineRule="auto"/></w:pPr><w:r><w:rPr><w:b/><w:bCs/><w:color w:val="C0252D"/><w:sz w:val="22"/><w:szCs w:val="22"/></w:rPr><w:t xml:space="preserve">Background: </w:t></w:r><w:r><w:rPr><w:color w:val="1A1A1A"/><w:sz w:val="22"/><w:szCs w:val="22"/></w:rPr><w:t>Nexus Fintech is a leading company that provides quality services and solutions to its clients.</w:t></w:r></w:p></w:tc></w:tr></w:tbl><w:p w14:paraId="0000142F"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0861"/><w:gridCol w:w="3817"/></w:tblGrid><w:tr w:rsidR="00B073E6" w14:paraId="00001430" w14:textId="77777777"><w:tblPrEx><w:tblCellMar><w:top w:w="0" w:type="dxa"/><w:bottom w:w="0" w:type="dxa"/></w:tblCellMar></w:tblPrEx><w:trPr><w:tblHeader/></w:trPr><w:tc><w:tcPr><w:tcW w:w="10861"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31" w14:textId="77777777" w:rsidR="00B073E6" w:rsidRDefault="00000000"><w:pPr><w:spacing w:after="4" w:line="244" w:lineRule="auto"/></w:pPr><w:r><w:rPr><w:b/><w:bCs/><w:color w:val="1B3A5C"/><w:sz w:val="18"/><w:szCs w:val="18"/></w:rPr><w:t>Section</w:t></w:r></w:p></w:tc><w:tc><w:tcPr><w:tcW w:w="3817"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32" w14:textId="77777777" w:rsidR="00B073E6" w:rsidRDefault="00B073E6"><w:pPr><w:spacing w:after="28" w:line="244" w:lineRule="auto"/><w:jc w:val="right"/></w:pPr></w:p></w:tc></w:tr><w:tr w:rsidR="00B073E6" w14:paraId="00001433"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34" w14:textId="77777777" w:rsidR="00B073E6" w:rsidRDefault="00000000"><w:pPr><w:spacing w:after="28" w:line="244" w:lineRule="auto"/></w:pPr><w:r><w:rPr><w:b/><w:bCs/><w:color w:val="1B6B6B"/><w:sz w:val="18"/><w:szCs w:val="18"/></w:rPr><w:t>A.</w:t></w:r><w:r><w:rPr><w:color w:val="1A1A1A"/><w:sz w:val="18"/><w:szCs w:val="18"/></w:rPr><w:t xml:space="preserve">  Financial Reporting &amp; Compliance</w:t></w:r></w:p></w:tc><w:tc><w:tcPr><w:tcW w:w="3817"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35" w14:textId="77777777" w:rsidR="00B073E6" w:rsidRDefault="00000000"><w:pPr><w:spacing w:after="28" w:line="244" w:lineRule="auto"/><w:jc w:val="right"/></w:pPr><w:r><w:rPr><w:color w:val="1B3A5C"/><w:sz w:val="18"/><w:szCs w:val="18"/></w:rPr><w:t>→</w:t></w:r></w:p></w:tc></w:tr><w:tr w:rsidR="00B073E6" w14:paraId="00001436"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37" w14:textId="77777777" w:rsidR="00B073E6" w:rsidRDefault="00000000"><w:pPr><w:spacing w:after="28" w:line="244" w:lineRule="auto"/></w:pPr><w:r><w:rPr><w:b/><w:bCs/><w:color w:val="1B6B6B"/><w:sz w:val="18"/><w:szCs w:val="18"/></w:rPr><w:t>B.</w:t></w:r><w:r><w:rPr><w:color w:val="1A1A1A"/><w:sz w:val="18"/><w:szCs w:val="18"/></w:rPr><w:t xml:space="preserve">  Transactions &amp; Regulatory Compliance</w:t></w:r></w:p></w:tc><w:tc><w:tcPr><w:tcW w:w="3817"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38" w14:textId="77777777" w:rsidR="00B073E6" w:rsidRDefault="00000000"><w:pPr><w:spacing w:after="28" w:line="244" w:lineRule="auto"/><w:jc w:val="right"/></w:pPr><w:r><w:rPr><w:color w:val="1B3A5C"/><w:sz w:val="18"/><w:szCs w:val="18"/></w:rPr><w:t>→</w:t></w:r></w:p></w:tc></w:tr></w:tbl><w:p w14:paraId="00001439"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43A"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43B" w14:textId="77777777" w:rsidR="00B073E6" w:rsidRDefault="00000000"><w:pPr><w:spacing w:after="28" w:line="244" w:lineRule="auto"/></w:pPr><w:r><w:rPr><w:b/><w:bCs/><w:color w:val="FFFFFF"/><w:sz w:val="22"/><w:szCs w:val="22"/></w:rPr><w:t xml:space="preserve">A.  Financial Reporting &amp; Compliance</w:t></w:r></w:p></w:tc></w:tr><w:tr w:rsidR="00B073E6" w14:paraId="0000143C"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3D"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3E"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3F"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40"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41" w14:textId="77777777" w:rsidR="00B073E6" w:rsidRDefault="00000000"><w:pPr><w:spacing w:after="4" w:line="244" w:lineRule="auto"/><w:jc w:val="right"/></w:pPr><w:r><w:rPr><w:b/><w:bCs/><w:color w:val="1B3A5C"/><w:sz w:val="18"/><w:szCs w:val="18"/></w:rPr><w:t>Fee</w:t></w:r></w:p></w:tc></w:tr><w:tr w:rsidR="00B073E6" w14:paraId="00001442"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43" w14:textId="77777777" w:rsidR="00B073E6" w:rsidRDefault="00000000"><w:pPr><w:spacing w:after="28" w:line="244" w:lineRule="auto"/></w:pPr><w:r><w:rPr><w:b/><w:bCs/><w:color w:val="1B6B6B"/><w:sz w:val="18"/><w:szCs w:val="18"/></w:rPr><w:t>H1</w:t></w:r></w:p><w:p w14:paraId="00001444" w14:textId="77777777" w:rsidR="00B073E6" w:rsidRDefault="00000000"><w:pPr><w:spacing w:after="4" w:line="244" w:lineRule="auto"/></w:pPr><w:r><w:rPr><w:color w:val="1A1A1A"/><w:sz w:val="18"/><w:szCs w:val="18"/></w:rPr><w:t>Statutory Audit</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45" w14:textId="77777777" w:rsidR="00B073E6" w:rsidRDefault="00000000"><w:pPr><w:spacing w:after="28" w:line="244" w:lineRule="auto"/></w:pPr><w:r><w:rPr><w:color w:val="1A1A1A"/><w:sz w:val="18"/><w:szCs w:val="18"/></w:rPr><w:t>Verify books for accuracy and Indian GAAP compliance; examine accounting policies.</w:t></w:r></w:p><w:p w14:paraId="00001446" w14:textId="77777777" w:rsidR="00B073E6" w:rsidRDefault="00000000"><w:pPr><w:spacing w:after="28" w:line="244" w:lineRule="auto"/></w:pPr><w:r><w:rPr><w:color w:val="1A1A1A"/><w:sz w:val="18"/><w:szCs w:val="18"/></w:rPr><w:t>Review and evaluate internal controls and financial control systems.</w:t></w:r></w:p><w:p w14:paraId="00001447" w14:textId="77777777" w:rsidR="00B073E6" w:rsidRDefault="00000000"><w:pPr><w:spacing w:after="28" w:line="244" w:lineRule="auto"/></w:pPr><w:r><w:rPr><w:color w:val="1A1A1A"/><w:sz w:val="18"/><w:szCs w:val="18"/></w:rPr><w:t>Check compliance – Companies Act, IT Act, GST; verify Schedule III disclosures.</w:t></w:r></w:p><w:p w14:paraId="00001448" w14:textId="77777777" w:rsidR="00B073E6" w:rsidRDefault="00000000"><w:pPr><w:spacing w:after="28" w:line="244" w:lineRule="auto"/></w:pPr><w:r><w:rPr><w:color w:val="1A1A1A"/><w:sz w:val="18"/><w:szCs w:val="18"/></w:rPr><w:t>Audit Balance Sheet, P&amp;L, Cash Flow and Notes; ensure true and fair view.</w:t></w:r></w:p><w:p w14:paraId="00001449" w14:textId="77777777" w:rsidR="00B073E6" w:rsidRDefault="00000000"><w:pPr><w:spacing w:after="28" w:line="244" w:lineRule="auto"/></w:pPr><w:r><w:rPr><w:color w:val="1A1A1A"/><w:sz w:val="18"/><w:szCs w:val="18"/></w:rPr><w:t>Issue Audit Report (Companies Act format); communicate observations and recommendations.</w:t></w:r></w:p><w:p w14:paraId="0000144A" w14:textId="77777777" w:rsidR="00B073E6" w:rsidRDefault="00000000"><w:pPr><w:spacing w:after="4" w:line="244" w:lineRule="auto"/></w:pPr><w:r><w:rPr><w:color w:val="1A1A1A"/><w:sz w:val="18"/><w:szCs w:val="18"/></w:rPr><w:t>Not included: Internal/risk audit; forensic audit; M&amp;A due diligence; IT assessment/representation; TP study/benchmarking.</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4B" w14:textId="77777777" w:rsidR="00B073E6" w:rsidRDefault="00000000"><w:pPr><w:spacing w:after="28" w:line="244" w:lineRule="auto"/></w:pPr><w:r><w:rPr><w:color w:val="1A1A1A"/><w:sz w:val="18"/><w:szCs w:val="18"/></w:rPr><w:t>Complete books, financial records and system access; management availability for queries.</w:t></w:r></w:p><w:p w14:paraId="0000144C" w14:textId="77777777" w:rsidR="00B073E6" w:rsidRDefault="00000000"><w:pPr><w:spacing w:after="4" w:line="244" w:lineRule="auto"/></w:pPr><w:r><w:rPr><w:color w:val="1A1A1A"/><w:sz w:val="18"/><w:szCs w:val="18"/></w:rPr><w:t>Provide complete TP study and benchmarking documentation (for H3).</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4D" w14:textId="77777777" w:rsidR="00B073E6" w:rsidRDefault="00000000"><w:pPr><w:spacing w:after="4" w:line="244" w:lineRule="auto"/></w:pPr><w:r><w:rPr><w:color w:val="1A1A1A"/><w:sz w:val="18"/><w:szCs w:val="18"/></w:rPr><w:t>Annual audit; turnover ≤ ₹50 cr; ≤2,000 transactions reviewed annually.</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4E" w14:textId="77777777" w:rsidR="00B073E6" w:rsidRDefault="00000000"><w:pPr><w:spacing w:after="4" w:line="244" w:lineRule="auto"/><w:jc w:val="right"/></w:pPr><w:r><w:rPr><w:b/><w:bCs/><w:color w:val="1B3A5C"/><w:sz w:val="18"/><w:szCs w:val="18"/></w:rPr><w:t>₹125,000/year</w:t></w:r></w:p></w:tc></w:tr><w:tr w:rsidR="00B073E6" w14:paraId="0000144F"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50" w14:textId="77777777" w:rsidR="00B073E6" w:rsidRDefault="00000000"><w:pPr><w:spacing w:after="28" w:line="244" w:lineRule="auto"/></w:pPr><w:r><w:rPr><w:b/><w:bCs/><w:color w:val="1B6B6B"/><w:sz w:val="18"/><w:szCs w:val="18"/></w:rPr><w:t>H3</w:t></w:r></w:p><w:p w14:paraId="00001451" w14:textId="77777777" w:rsidR="00B073E6" w:rsidRDefault="00000000"><w:pPr><w:spacing w:after="4" w:line="244" w:lineRule="auto"/></w:pPr><w:r><w:rPr><w:color w:val="1A1A1A"/><w:sz w:val="18"/><w:szCs w:val="18"/></w:rPr><w:t>Transfer Pricing Audit</w:t></w:r></w:p></w:tc><w:tc><w:tcPr><w:tcW w:w="4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52" w14:textId="77777777" w:rsidR="00B073E6" w:rsidRDefault="00000000"><w:pPr><w:spacing w:after="28" w:line="244" w:lineRule="auto"/></w:pPr><w:r><w:rPr><w:color w:val="1A1A1A"/><w:sz w:val="18"/><w:szCs w:val="18"/></w:rPr><w:t>Certify and file Form 3CEB per client&apos;s TP study; clause-wise reporting per Rule 10E.</w:t></w:r></w:p><w:p w14:paraId="00001453" w14:textId="77777777" w:rsidR="00B073E6" w:rsidRDefault="00000000"><w:pPr><w:spacing w:after="4" w:line="244" w:lineRule="auto"/></w:pPr><w:r><w:rPr><w:color w:val="1A1A1A"/><w:sz w:val="18"/><w:szCs w:val="18"/></w:rPr><w:t>Note: TP study and benchmarking under Rule 10D are excluded.</w:t></w:r></w:p></w:tc><w:tc><w:tcPr><w:tcW w:w="2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54" w14:textId="77777777" w:rsidR="00B073E6" w:rsidRDefault="00000000"><w:pPr><w:spacing w:after="4" w:line="244" w:lineRule="auto"/></w:pPr><w:r><w:rPr><w:color w:val="1A1A1A"/><w:sz w:val="18"/><w:szCs w:val="18"/></w:rPr><w:t>—</w:t></w:r></w:p></w:tc><w:tc><w:tcPr><w:tcW w:w="28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55" w14:textId="77777777" w:rsidR="00B073E6" w:rsidRDefault="00000000"><w:pPr><w:spacing w:after="4" w:line="244" w:lineRule="auto"/></w:pPr><w:r><w:rPr><w:color w:val="1A1A1A"/><w:sz w:val="18"/><w:szCs w:val="18"/></w:rPr><w:t>—</w:t></w:r></w:p></w:tc><w:tc><w:tcPr><w:tcW w:w="2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56" w14:textId="77777777" w:rsidR="00B073E6" w:rsidRDefault="00000000"><w:pPr><w:spacing w:after="4" w:line="244" w:lineRule="auto"/><w:jc w:val="right"/></w:pPr><w:r><w:rPr><w:b/><w:bCs/><w:color w:val="1B3A5C"/><w:sz w:val="18"/><w:szCs w:val="18"/></w:rPr><w:t>₹50,000/year</w:t></w:r></w:p></w:tc></w:tr></w:tbl><w:p w14:paraId="00001457"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458"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459" w14:textId="77777777" w:rsidR="00B073E6" w:rsidRDefault="00000000"><w:pPr><w:spacing w:after="28" w:line="244" w:lineRule="auto"/></w:pPr><w:r><w:rPr><w:b/><w:bCs/><w:color w:val="FFFFFF"/><w:sz w:val="22"/><w:szCs w:val="22"/></w:rPr><w:t xml:space="preserve">B.  Transactions &amp; Regulatory Compliance</w:t></w:r></w:p></w:tc></w:tr><w:tr w:rsidR="00B073E6" w14:paraId="0000145A"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5B"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5C"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5D"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5E"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5F" w14:textId="77777777" w:rsidR="00B073E6" w:rsidRDefault="00000000"><w:pPr><w:spacing w:after="4" w:line="244" w:lineRule="auto"/><w:jc w:val="right"/></w:pPr><w:r><w:rPr><w:b/><w:bCs/><w:color w:val="1B3A5C"/><w:sz w:val="18"/><w:szCs w:val="18"/></w:rPr><w:t>Fee</w:t></w:r></w:p></w:tc></w:tr><w:tr w:rsidR="00B073E6" w14:paraId="00001460"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61" w14:textId="77777777" w:rsidR="00B073E6" w:rsidRDefault="00000000"><w:pPr><w:spacing w:after="28" w:line="244" w:lineRule="auto"/></w:pPr><w:r><w:rPr><w:b/><w:bCs/><w:color w:val="1B6B6B"/><w:sz w:val="18"/><w:szCs w:val="18"/></w:rPr><w:t>C3</w:t></w:r></w:p><w:p w14:paraId="00001462" w14:textId="77777777" w:rsidR="00B073E6" w:rsidRDefault="00000000"><w:pPr><w:spacing w:after="4" w:line="244" w:lineRule="auto"/></w:pPr><w:r><w:rPr><w:color w:val="1A1A1A"/><w:sz w:val="18"/><w:szCs w:val="18"/></w:rPr><w:t>Annual – ITR &amp; Certificates</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63" w14:textId="77777777" w:rsidR="00B073E6" w:rsidRDefault="00000000"><w:pPr><w:spacing w:after="28" w:line="244" w:lineRule="auto"/></w:pPr><w:r><w:rPr><w:color w:val="1A1A1A"/><w:sz w:val="18"/><w:szCs w:val="18"/></w:rPr><w:t>Issue Form 16 (employees) and Form 16A (vendors); year-end adjustments incl. salary breakups.</w:t></w:r></w:p><w:p w14:paraId="00001464" w14:textId="77777777" w:rsidR="00B073E6" w:rsidRDefault="00000000"><w:pPr><w:spacing w:after="4" w:line="244" w:lineRule="auto"/></w:pPr><w:r><w:rPr><w:color w:val="1A1A1A"/><w:sz w:val="18"/><w:szCs w:val="18"/></w:rPr><w:t>File entity ITR with computation of income per Income-tax Act, 1961.</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65" w14:textId="77777777" w:rsidR="00B073E6" w:rsidRDefault="00000000"><w:pPr><w:spacing w:after="4" w:line="244" w:lineRule="auto"/></w:pPr><w:r><w:rPr><w:color w:val="1A1A1A"/><w:sz w:val="18"/><w:szCs w:val="18"/></w:rPr><w:t>—</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66" w14:textId="77777777" w:rsidR="00B073E6" w:rsidRDefault="00000000"><w:pPr><w:spacing w:after="4" w:line="244" w:lineRule="auto"/></w:pPr><w:r><w:rPr><w:color w:val="1A1A1A"/><w:sz w:val="18"/><w:szCs w:val="18"/></w:rPr><w:t>—</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67" w14:textId="77777777" w:rsidR="00B073E6" w:rsidRDefault="00000000"><w:pPr><w:spacing w:after="4" w:line="244" w:lineRule="auto"/><w:jc w:val="right"/></w:pPr><w:r><w:rPr><w:b/><w:bCs/><w:color w:val="1B3A5C"/><w:sz w:val="18"/><w:szCs w:val="18"/></w:rPr><w:t>₹50,000/year</w:t></w:r></w:p></w:tc></w:tr></w:tbl><w:p w14:paraId="00001468" w14:textId="77777777" w:rsidR="00B073E6" w:rsidRDefault="00B073E6"><w:pPr><w:spacing w:after="36"/></w:pPr></w:p><w:p w14:paraId="00001469" w14:textId="77777777" w:rsidR="00B073E6" w:rsidRDefault="00000000"><w:pPr><w:spacing w:after="60"/></w:pPr><w:r><w:rPr><w:b/><w:bCs/><w:color w:val="1B3A5C"/><w:sz w:val="28"/><w:szCs w:val="28"/></w:rPr><w:t>Summary of Fees</w:t></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00"/><w:gridCol w:w="700"/><w:gridCol w:w="4500"/><w:gridCol w:w="1800"/><w:gridCol w:w="6978"/></w:tblGrid><w:tr w:rsidR="00B073E6" w14:paraId="0000146A" w14:textId="77777777"><w:tblPrEx><w:tblCellMar><w:top w:w="0" w:type="dxa"/><w:bottom w:w="0" w:type="dxa"/></w:tblCellMar></w:tblPrEx><w:trPr><w:tblHeader/></w:trPr><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6B" w14:textId="77777777" w:rsidR="00B073E6" w:rsidRDefault="00000000"><w:pPr><w:spacing w:after="4" w:line="244" w:lineRule="auto"/></w:pPr><w:r><w:rPr><w:b/><w:bCs/><w:color w:val="1B3A5C"/><w:sz w:val="18"/><w:szCs w:val="18"/></w:rPr><w:t>Sec</w:t></w:r></w:p></w:tc><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6C" w14:textId="77777777" w:rsidR="00B073E6" w:rsidRDefault="00000000"><w:pPr><w:spacing w:after="4" w:line="244" w:lineRule="auto"/></w:pPr><w:r><w:rPr><w:b/><w:bCs/><w:color w:val="1B3A5C"/><w:sz w:val="18"/><w:szCs w:val="18"/></w:rPr><w:t>Sub</w:t></w:r></w:p></w:tc><w:tc><w:tcPr><w:tcW w:w="4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6D" w14:textId="77777777" w:rsidR="00B073E6" w:rsidRDefault="00000000"><w:pPr><w:spacing w:after="4" w:line="244" w:lineRule="auto"/></w:pPr><w:r><w:rPr><w:b/><w:bCs/><w:color w:val="1B3A5C"/><w:sz w:val="18"/><w:szCs w:val="18"/></w:rPr><w:t>Description</w:t></w:r></w:p></w:tc><w:tc><w:tcPr><w:tcW w:w="1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6E" w14:textId="77777777" w:rsidR="00B073E6" w:rsidRDefault="00000000"><w:pPr><w:spacing w:after="4" w:line="244" w:lineRule="auto"/></w:pPr><w:r><w:rPr><w:b/><w:bCs/><w:color w:val="1B3A5C"/><w:sz w:val="18"/><w:szCs w:val="18"/></w:rPr><w:t>Frequency</w:t></w:r></w:p></w:tc><w:tc><w:tcPr><w:tcW w:w="69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46F" w14:textId="77777777" w:rsidR="00B073E6" w:rsidRDefault="00000000"><w:pPr><w:spacing w:after="4" w:line="244" w:lineRule="auto"/><w:jc w:val="right"/></w:pPr><w:r><w:rPr><w:b/><w:bCs/><w:color w:val="1B3A5C"/><w:sz w:val="18"/><w:szCs w:val="18"/></w:rPr><w:t>Fee</w:t></w:r></w:p></w:tc></w:tr><w:tr w:rsidR="00B073E6" w14:paraId="00001470"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71" w14:textId="77777777" w:rsidR="00B073E6" w:rsidRDefault="00000000"><w:pPr><w:spacing w:after="4" w:line="244" w:lineRule="auto"/></w:pPr><w:r><w:rPr><w:b/><w:bCs/><w:color w:val="1B3A5C"/><w:sz w:val="18"/><w:szCs w:val="18"/></w:rPr><w:t>A</w:t></w:r></w:p></w:tc><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72" w14:textId="77777777" w:rsidR="00B073E6" w:rsidRDefault="00000000"><w:pPr><w:spacing w:after="4" w:line="244" w:lineRule="auto"/></w:pPr><w:r><w:rPr><w:b/><w:bCs/><w:color w:val="1B6B6B"/><w:sz w:val="18"/><w:szCs w:val="18"/></w:rPr><w:t>H1</w:t></w:r></w:p></w:tc><w:tc><w:tcPr><w:tcW w:w="4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73" w14:textId="77777777" w:rsidR="00B073E6" w:rsidRDefault="00000000"><w:pPr><w:spacing w:after="4" w:line="244" w:lineRule="auto"/></w:pPr><w:r><w:rPr><w:color w:val="1A1A1A"/><w:sz w:val="18"/><w:szCs w:val="18"/></w:rPr><w:t>Statutory Audit</w:t></w:r></w:p></w:tc><w:tc><w:tcPr><w:tcW w:w="1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74"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75" w14:textId="77777777" w:rsidR="00B073E6" w:rsidRDefault="00000000"><w:pPr><w:spacing w:after="4" w:line="244" w:lineRule="auto"/><w:jc w:val="right"/></w:pPr><w:r><w:rPr><w:b/><w:bCs/><w:color w:val="1B3A5C"/><w:sz w:val="18"/><w:szCs w:val="18"/></w:rPr><w:t>₹125,000/year</w:t></w:r></w:p></w:tc></w:tr><w:tr w:rsidR="00B073E6" w14:paraId="00001476"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77" w14:textId="77777777" w:rsidR="00B073E6" w:rsidRDefault="00000000"><w:pPr><w:spacing w:after="4" w:line="244" w:lineRule="auto"/></w:pPr><w:r><w:rPr><w:b/><w:bCs/><w:color w:val="1B3A5C"/><w:sz w:val="18"/><w:szCs w:val="18"/></w:rPr><w:t>A</w:t></w:r></w:p></w:tc><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78" w14:textId="77777777" w:rsidR="00B073E6" w:rsidRDefault="00000000"><w:pPr><w:spacing w:after="4" w:line="244" w:lineRule="auto"/></w:pPr><w:r><w:rPr><w:b/><w:bCs/><w:color w:val="1B6B6B"/><w:sz w:val="18"/><w:szCs w:val="18"/></w:rPr><w:t>H3</w:t></w:r></w:p></w:tc><w:tc><w:tcPr><w:tcW w:w="45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79" w14:textId="77777777" w:rsidR="00B073E6" w:rsidRDefault="00000000"><w:pPr><w:spacing w:after="4" w:line="244" w:lineRule="auto"/></w:pPr><w:r><w:rPr><w:color w:val="1A1A1A"/><w:sz w:val="18"/><w:szCs w:val="18"/></w:rPr><w:t>Transfer Pricing Audit</w:t></w:r></w:p></w:tc><w:tc><w:tcPr><w:tcW w:w="1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7A"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7B" w14:textId="77777777" w:rsidR="00B073E6" w:rsidRDefault="00000000"><w:pPr><w:spacing w:after="4" w:line="244" w:lineRule="auto"/><w:jc w:val="right"/></w:pPr><w:r><w:rPr><w:b/><w:bCs/><w:color w:val="1B3A5C"/><w:sz w:val="18"/><w:szCs w:val="18"/></w:rPr><w:t>₹50,000/year</w:t></w:r></w:p></w:tc></w:tr><w:tr w:rsidR="00B073E6" w14:paraId="0000147C"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7D" w14:textId="77777777" w:rsidR="00B073E6" w:rsidRDefault="00000000"><w:pPr><w:spacing w:after="4" w:line="244" w:lineRule="auto"/></w:pPr><w:r><w:rPr><w:b/><w:bCs/><w:color w:val="1B3A5C"/><w:sz w:val="18"/><w:szCs w:val="18"/></w:rPr><w:t>B</w:t></w:r></w:p></w:tc><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7E" w14:textId="77777777" w:rsidR="00B073E6" w:rsidRDefault="00000000"><w:pPr><w:spacing w:after="4" w:line="244" w:lineRule="auto"/></w:pPr><w:r><w:rPr><w:b/><w:bCs/><w:color w:val="1B6B6B"/><w:sz w:val="18"/><w:szCs w:val="18"/></w:rPr><w:t>C3</w:t></w:r></w:p></w:tc><w:tc><w:tcPr><w:tcW w:w="4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7F" w14:textId="77777777" w:rsidR="00B073E6" w:rsidRDefault="00000000"><w:pPr><w:spacing w:after="4" w:line="244" w:lineRule="auto"/></w:pPr><w:r><w:rPr><w:color w:val="1A1A1A"/><w:sz w:val="18"/><w:szCs w:val="18"/></w:rPr><w:t>Annual – ITR &amp; Certificates</w:t></w:r></w:p></w:tc><w:tc><w:tcPr><w:tcW w:w="1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80"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81" w14:textId="77777777" w:rsidR="00B073E6" w:rsidRDefault="00000000"><w:pPr><w:spacing w:after="4" w:line="244" w:lineRule="auto"/><w:jc w:val="right"/></w:pPr><w:r><w:rPr><w:b/><w:bCs/><w:color w:val="1B3A5C"/><w:sz w:val="18"/><w:szCs w:val="18"/></w:rPr><w:t>₹50,000/year</w:t></w:r></w:p></w:tc></w:tr></w:tbl><w:p w14:paraId="4F57C4EE" w14:textId="77777777" w:rsidR="00B073E6" w:rsidRDefault="00B073E6"><w:pPr><w:spacing w:after="44"/></w:pPr></w:p><w:p w14:paraId="752ABC58" w14:textId="77777777" w:rsidR="00B073E6" w:rsidRDefault="00000000"><w: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339"/><w:gridCol w:w="7339"/></w:tblGrid><w:tr w:rsidR="00B073E6" w14:paraId="23BD706E" w14:textId="77777777"><w:tblPrEx><w:tblCellMar><w:top w:w="0" w:type="dxa"/><w:bottom w:w="0" w:type="dxa"/></w:tblCellMar></w:tblPrEx><w:tc><w:tcPr><w:tcW w:w="14678" w:type="dxa"/><w:gridSpan w:val="2"/><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3886CAA" w14:textId="77777777" w:rsidR="00B073E6" w:rsidRDefault="00000000"><w:r><w:rPr><w:b/><w:bCs/><w:color w:val="FFFFFF"/><w:sz w:val="22"/><w:szCs w:val="22"/></w:rPr><w:lastRenderedPageBreak/><w:t>Team Deployment</w:t></w:r></w:p></w:tc></w:tr><w:tr w:rsidR="00B073E6" w14:paraId="00001482"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83" w14:textId="77777777" w:rsidR="00B073E6" w:rsidRDefault="00000000"><w:pPr><w:spacing w:after="4" w:line="244" w:lineRule="auto"/></w:pPr><w:r><w:rPr><w:color w:val="1A1A1A"/><w:sz w:val="18"/><w:szCs w:val="18"/></w:rPr><w:t>Article: CA pursuing candidate who has cleared Intermediate Level</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84" w14:textId="77777777" w:rsidR="00B073E6" w:rsidRDefault="00000000"><w:pPr><w:spacing w:after="4" w:line="244" w:lineRule="auto"/></w:pPr><w:r><w:rPr><w:color w:val="1A1A1A"/><w:sz w:val="18"/><w:szCs w:val="18"/></w:rPr><w:t>Analyst: CA (Semi- Qualified) or Accountant with minimum 1 year experience, along with 3 years of articleship exposure</w:t></w:r></w:p></w:tc></w:tr><w:tr w:rsidR="00B073E6" w14:paraId="00001485"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86" w14:textId="77777777" w:rsidR="00B073E6" w:rsidRDefault="00000000"><w:pPr><w:spacing w:after="4" w:line="244" w:lineRule="auto"/></w:pPr><w:r><w:rPr><w:color w:val="1A1A1A"/><w:sz w:val="18"/><w:szCs w:val="18"/></w:rPr><w:t>Senior Analyst: CA (Semi- Qualified) or Accountant with minimum 2 year experience, along with 3 years of articleship exposure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87" w14:textId="77777777" w:rsidR="00B073E6" w:rsidRDefault="00000000"><w:pPr><w:spacing w:after="4" w:line="244" w:lineRule="auto"/></w:pPr><w:r><w:rPr><w:color w:val="1A1A1A"/><w:sz w:val="18"/><w:szCs w:val="18"/></w:rPr><w:t>Associate [semi qualified or with minimum 2 years of accounting and finance experience for day-to-day accounting entries and co-ordination]- Qualified CA fresher (with 3 years articleship) or minimum 4 years experience as finance professional</w:t></w:r></w:p></w:tc></w:tr><w:tr w:rsidR="00B073E6" w14:paraId="00001488"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89" w14:textId="77777777" w:rsidR="00B073E6" w:rsidRDefault="00000000"><w:pPr><w:spacing w:after="4" w:line="244" w:lineRule="auto"/></w:pPr><w:r><w:rPr><w:color w:val="1A1A1A"/><w:sz w:val="18"/><w:szCs w:val="18"/></w:rPr><w:t>Senior Associate / AM: Qualified CA with 3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8A" w14:textId="77777777" w:rsidR="00B073E6" w:rsidRDefault="00000000"><w:pPr><w:spacing w:after="4" w:line="244" w:lineRule="auto"/></w:pPr><w:r><w:rPr><w:color w:val="1A1A1A"/><w:sz w:val="18"/><w:szCs w:val="18"/></w:rPr><w:t>Assistant Manager: Qualified CA with 4 years of relevant post qualification experience in accounting / tax / secretarial compliance</w:t></w:r></w:p></w:tc></w:tr><w:tr w:rsidR="00B073E6" w14:paraId="0000148B"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8C" w14:textId="77777777" w:rsidR="00B073E6" w:rsidRDefault="00000000"><w:pPr><w:spacing w:after="4" w:line="244" w:lineRule="auto"/></w:pPr><w:r><w:rPr><w:color w:val="1A1A1A"/><w:sz w:val="18"/><w:szCs w:val="18"/></w:rPr><w:t>Manager: Qualified CA with 5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8D" w14:textId="77777777" w:rsidR="00B073E6" w:rsidRDefault="00000000"><w:pPr><w:spacing w:after="4" w:line="244" w:lineRule="auto"/></w:pPr><w:r><w:rPr><w:color w:val="1A1A1A"/><w:sz w:val="18"/><w:szCs w:val="18"/></w:rPr><w:t>Senior Manager: Qualified CA with 6 years of relevant post qualification experience in accounting / tax / secretarial compliance</w:t></w:r></w:p></w:tc></w:tr><w:tr w:rsidR="00B073E6" w14:paraId="0000148E"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8F" w14:textId="77777777" w:rsidR="00B073E6" w:rsidRDefault="00000000"><w:pPr><w:spacing w:after="4" w:line="244" w:lineRule="auto"/></w:pPr><w:r><w:rPr><w:color w:val="1A1A1A"/><w:sz w:val="18"/><w:szCs w:val="18"/></w:rPr><w:t>Associate Director / Partner [escalation, queries, review meetings, relationship manager</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90" w14:textId="77777777" w:rsidR="00B073E6" w:rsidRDefault="00000000"><w:pPr><w:spacing w:after="4" w:line="244" w:lineRule="auto"/></w:pPr><w:r><w:rPr><w:color w:val="1A1A1A"/><w:sz w:val="18"/><w:szCs w:val="18"/></w:rPr><w:t xml:space="preserve"> </w:t></w:r></w:p></w:tc></w:tr><w:p w14:paraId="4BA30631"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29AD629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483162F0" w14:textId="77777777" w:rsidR="00B073E6" w:rsidRDefault="00000000"><w:r><w:rPr><w:b/><w:bCs/><w:color w:val="FFFFFF"/><w:sz w:val="22"/><w:szCs w:val="22"/></w:rPr><w:t>General Scope Exclusions</w:t></w:r></w:p></w:tc></w:tr><w:tr w:rsidR="00B073E6" w14:paraId="00001491"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92" w14:textId="77777777" w:rsidR="00B073E6" w:rsidRDefault="00000000"><w:pPr><w:spacing w:after="4" w:line="244" w:lineRule="auto"/></w:pPr><w:r><w:rPr><w:color w:val="1A1A1A"/><w:sz w:val="18"/><w:szCs w:val="18"/></w:rPr><w:t>Any certification unless otherwise included in the scope</w:t></w:r></w:p></w:tc></w:tr><w:tr w:rsidR="00B073E6" w14:paraId="00001493"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94" w14:textId="77777777" w:rsidR="00B073E6" w:rsidRDefault="00000000"><w:pPr><w:spacing w:after="4" w:line="244" w:lineRule="auto"/></w:pPr><w:r><w:rPr><w:color w:val="1A1A1A"/><w:sz w:val="18"/><w:szCs w:val="18"/></w:rPr><w:t>Drafting / review of legal agreements or customer contracts</w:t></w:r></w:p></w:tc></w:tr><w:tr w:rsidR="00B073E6" w14:paraId="00001495"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96" w14:textId="77777777" w:rsidR="00B073E6" w:rsidRDefault="00000000"><w:pPr><w:spacing w:after="4" w:line="244" w:lineRule="auto"/></w:pPr><w:r><w:rPr><w:color w:val="1A1A1A"/><w:sz w:val="18"/><w:szCs w:val="18"/></w:rPr><w:t>Assistance in due diligence in case of funding round</w:t></w:r></w:p></w:tc></w:tr><w:tr w:rsidR="00B073E6" w14:paraId="00001497"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98" w14:textId="77777777" w:rsidR="00B073E6" w:rsidRDefault="00000000"><w:pPr><w:spacing w:after="4" w:line="244" w:lineRule="auto"/></w:pPr><w:r><w:rPr><w:color w:val="1A1A1A"/><w:sz w:val="18"/><w:szCs w:val="18"/></w:rPr><w:t>Accounting or any other assistance in case of M&amp;A</w:t></w:r></w:p></w:tc></w:tr><w:tr w:rsidR="00B073E6" w14:paraId="00001499"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9A" w14:textId="77777777" w:rsidR="00B073E6" w:rsidRDefault="00000000"><w:pPr><w:spacing w:after="4" w:line="244" w:lineRule="auto"/></w:pPr><w:r><w:rPr><w:color w:val="1A1A1A"/><w:sz w:val="18"/><w:szCs w:val="18"/></w:rPr><w:t>Representation before the tax or other authorities unless otherwise agreed in the scope</w:t></w:r></w:p></w:tc></w:tr><w:tr w:rsidR="00B073E6" w14:paraId="0000149B"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9C" w14:textId="77777777" w:rsidR="00B073E6" w:rsidRDefault="00000000"><w:pPr><w:spacing w:after="4" w:line="244" w:lineRule="auto"/></w:pPr><w:r><w:rPr><w:color w:val="1A1A1A"/><w:sz w:val="18"/><w:szCs w:val="18"/></w:rPr><w:t>Anything specifically not mentioned in the scope shall be deemed excluded</w:t></w:r></w:p></w:tc></w:tr><w:p w14:paraId="7AE03D87"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70008B4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7A56AD8" w14:textId="77777777" w:rsidR="00B073E6" w:rsidRDefault="00000000"><w:r><w:rPr><w:b/><w:bCs/><w:color w:val="FFFFFF"/><w:sz w:val="22"/><w:szCs w:val="22"/></w:rPr><w:t>Commercials</w:t></w:r></w:p></w:tc></w:tr><w:tr w:rsidR="00B073E6" w14:paraId="0000149D"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49E" w14:textId="77777777" w:rsidR="00B073E6" w:rsidRDefault="00000000"><w:pPr><w:spacing w:after="4" w:line="244" w:lineRule="auto"/></w:pPr><w:r><w:rPr><w:color w:val="1A1A1A"/><w:sz w:val="18"/><w:szCs w:val="18"/></w:rPr><w:t>All fees are exclusive of GST as applicable.</w:t></w:r></w:p></w:tc></w:tr><w:tr w:rsidR="00B073E6" w14:paraId="0000149F"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4A0" w14:textId="77777777" w:rsidR="00B073E6" w:rsidRDefault="00000000"><w:pPr><w:spacing w:after="4" w:line="244" w:lineRule="auto"/></w:pPr><w:r><w:rPr><w:color w:val="1A1A1A"/><w:sz w:val="18"/><w:szCs w:val="18"/></w:rPr><w:t>Government fee and out of pocket expenses shall be reimbursed on actual basis</w:t></w:r></w:p></w:tc></w:tr><w:p w14:paraId="3348F34E" w14:textId="77777777" w:rsidR="00E0785E" w:rsidRDefault="00E0785E"/><w:sectPr w:rsidR="00E0785E" w:rsidSect="00B02474"><w:headerReference w:type="default" r:id="rId10"/><w:type w:val="continuous"/><w:pgSz w:w="16838" w:h="11906"/><w:pgMar w:top="1080" w:right="0" w:bottom="1080" w:left="0" w:header="708" w:footer="708" w:gutter="0"/><w:cols w:space="720"/><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