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583"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56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56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57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57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57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57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57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57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57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57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57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57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57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57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57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57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57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57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58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58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58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585"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586" w14:textId="77777777" w:rsidR="00B073E6" w:rsidRDefault="00B073E6">
      <w:pPr>
        <w:spacing w:after="36"/>
      </w:pPr>
    </w:p>
    <w:p w14:paraId="0000158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58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589"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58A"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8B"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8C" w14:textId="77777777" w:rsidR="00B073E6" w:rsidRDefault="00B073E6">
            <w:pPr>
              <w:spacing w:after="28" w:line="244" w:lineRule="auto"/>
              <w:jc w:val="right"/>
            </w:pPr>
          </w:p>
        </w:tc>
      </w:tr>
      <w:tr w:rsidR="00B073E6" w14:paraId="0000158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8E"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8F" w14:textId="77777777" w:rsidR="00B073E6" w:rsidRDefault="00000000">
            <w:pPr>
              <w:spacing w:after="28" w:line="244" w:lineRule="auto"/>
              <w:jc w:val="right"/>
            </w:pPr>
            <w:r>
              <w:rPr>
                <w:color w:val="1B3A5C"/>
                <w:sz w:val="18"/>
                <w:szCs w:val="18"/>
              </w:rPr>
              <w:t>→</w:t>
            </w:r>
          </w:p>
        </w:tc>
      </w:tr>
      <w:tr w:rsidR="00B073E6" w14:paraId="0000159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91"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92" w14:textId="77777777" w:rsidR="00B073E6" w:rsidRDefault="00000000">
            <w:pPr>
              <w:spacing w:after="28" w:line="244" w:lineRule="auto"/>
              <w:jc w:val="right"/>
            </w:pPr>
            <w:r>
              <w:rPr>
                <w:color w:val="1B3A5C"/>
                <w:sz w:val="18"/>
                <w:szCs w:val="18"/>
              </w:rPr>
              <w:t>→</w:t>
            </w:r>
          </w:p>
        </w:tc>
      </w:tr>
    </w:tbl>
    <w:p w14:paraId="0000159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59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95" w14:textId="77777777" w:rsidR="00B073E6" w:rsidRDefault="00000000">
            <w:pPr>
              <w:spacing w:after="28" w:line="244" w:lineRule="auto"/>
            </w:pPr>
            <w:r>
              <w:rPr>
                <w:b/>
                <w:bCs/>
                <w:color w:val="FFFFFF"/>
                <w:sz w:val="22"/>
                <w:szCs w:val="22"/>
              </w:rPr>
              <w:t xml:space="preserve">C.  Income Tax Compliances</w:t>
            </w:r>
          </w:p>
        </w:tc>
      </w:tr>
      <w:tr w:rsidR="00B073E6" w14:paraId="0000159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9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9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9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9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9B" w14:textId="77777777" w:rsidR="00B073E6" w:rsidRDefault="00000000">
            <w:pPr>
              <w:spacing w:after="4" w:line="244" w:lineRule="auto"/>
              <w:jc w:val="right"/>
            </w:pPr>
            <w:r>
              <w:rPr>
                <w:b/>
                <w:bCs/>
                <w:color w:val="1B3A5C"/>
                <w:sz w:val="18"/>
                <w:szCs w:val="18"/>
              </w:rPr>
              <w:t>Fee</w:t>
            </w:r>
          </w:p>
        </w:tc>
      </w:tr>
      <w:tr w:rsidR="00B073E6" w14:paraId="0000159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9D" w14:textId="77777777" w:rsidR="00B073E6" w:rsidRDefault="00000000">
            <w:pPr>
              <w:spacing w:after="28" w:line="244" w:lineRule="auto"/>
            </w:pPr>
            <w:r>
              <w:rPr>
                <w:b/>
                <w:bCs/>
                <w:color w:val="1B6B6B"/>
                <w:sz w:val="18"/>
                <w:szCs w:val="18"/>
              </w:rPr>
              <w:t>C2</w:t>
            </w:r>
          </w:p>
          <w:p w14:paraId="0000159E" w14:textId="77777777" w:rsidR="00B073E6" w:rsidRDefault="00000000">
            <w:pPr>
              <w:spacing w:after="4" w:line="244" w:lineRule="auto"/>
            </w:pPr>
            <w:r>
              <w:rPr>
                <w:color w:val="1A1A1A"/>
                <w:sz w:val="18"/>
                <w:szCs w:val="18"/>
              </w:rPr>
              <w:t>Quarterly – TDS/TCS Returns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9F" w14:textId="77777777" w:rsidR="00B073E6" w:rsidRDefault="00000000">
            <w:pPr>
              <w:spacing w:after="28" w:line="244" w:lineRule="auto"/>
            </w:pPr>
            <w:r>
              <w:rPr>
                <w:color w:val="1A1A1A"/>
                <w:sz w:val="18"/>
                <w:szCs w:val="18"/>
              </w:rPr>
              <w:t>File Form 24Q, 26Q, 27Q, 27EQ per Section 200/201 of the Income-tax Act, 1961.</w:t>
            </w:r>
          </w:p>
          <w:p w14:paraId="000015A0" w14:textId="77777777" w:rsidR="00B073E6" w:rsidRDefault="00000000">
            <w:pPr>
              <w:spacing w:after="4" w:line="244" w:lineRule="auto"/>
            </w:pPr>
            <w:r>
              <w:rPr>
                <w:color w:val="1A1A1A"/>
                <w:sz w:val="18"/>
                <w:szCs w:val="18"/>
              </w:rPr>
              <w:t>Correction returns for errors; handle CPC/TRACES defaults and mismatches; issue Form 16/16A certificates.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A1"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A2"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A3" w14:textId="77777777" w:rsidR="00B073E6" w:rsidRDefault="00000000">
            <w:pPr>
              <w:spacing w:after="4" w:line="244" w:lineRule="auto"/>
              <w:jc w:val="right"/>
            </w:pPr>
            <w:r>
              <w:rPr>
                <w:b/>
                <w:bCs/>
                <w:color w:val="1B3A5C"/>
                <w:sz w:val="18"/>
                <w:szCs w:val="18"/>
              </w:rPr>
              <w:t>₹25,000/quarter</w:t>
            </w:r>
          </w:p>
        </w:tc>
      </w:tr>
    </w:tbl>
    <w:p w14:paraId="000015A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5A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A6" w14:textId="77777777" w:rsidR="00B073E6" w:rsidRDefault="00000000">
            <w:pPr>
              <w:spacing w:after="28" w:line="244" w:lineRule="auto"/>
            </w:pPr>
            <w:r>
              <w:rPr>
                <w:b/>
                <w:bCs/>
                <w:color w:val="FFFFFF"/>
                <w:sz w:val="22"/>
                <w:szCs w:val="22"/>
              </w:rPr>
              <w:t xml:space="preserve">H.  Audits</w:t>
            </w:r>
          </w:p>
        </w:tc>
      </w:tr>
      <w:tr w:rsidR="00B073E6" w14:paraId="000015A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A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A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A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A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AC" w14:textId="77777777" w:rsidR="00B073E6" w:rsidRDefault="00000000">
            <w:pPr>
              <w:spacing w:after="4" w:line="244" w:lineRule="auto"/>
              <w:jc w:val="right"/>
            </w:pPr>
            <w:r>
              <w:rPr>
                <w:b/>
                <w:bCs/>
                <w:color w:val="1B3A5C"/>
                <w:sz w:val="18"/>
                <w:szCs w:val="18"/>
              </w:rPr>
              <w:t>Fee</w:t>
            </w:r>
          </w:p>
        </w:tc>
      </w:tr>
      <w:tr w:rsidR="00B073E6" w14:paraId="000015A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AE" w14:textId="77777777" w:rsidR="00B073E6" w:rsidRDefault="00000000">
            <w:pPr>
              <w:spacing w:after="28" w:line="244" w:lineRule="auto"/>
            </w:pPr>
            <w:r>
              <w:rPr>
                <w:b/>
                <w:bCs/>
                <w:color w:val="1B6B6B"/>
                <w:sz w:val="18"/>
                <w:szCs w:val="18"/>
              </w:rPr>
              <w:t>H3</w:t>
            </w:r>
          </w:p>
          <w:p w14:paraId="000015AF" w14:textId="77777777" w:rsidR="00B073E6" w:rsidRDefault="00000000">
            <w:pPr>
              <w:spacing w:after="4" w:line="244" w:lineRule="auto"/>
            </w:pPr>
            <w:r>
              <w:rPr>
                <w:color w:val="1A1A1A"/>
                <w:sz w:val="18"/>
                <w:szCs w:val="18"/>
              </w:rPr>
              <w:t>Transfer Pricing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B0" w14:textId="77777777" w:rsidR="00B073E6" w:rsidRDefault="00000000">
            <w:pPr>
              <w:spacing w:after="28" w:line="244" w:lineRule="auto"/>
            </w:pPr>
            <w:r>
              <w:rPr>
                <w:color w:val="1A1A1A"/>
                <w:sz w:val="18"/>
                <w:szCs w:val="18"/>
              </w:rPr>
              <w:t>Certify and file Form 3CEB per client's TP study; clause-wise reporting per Rule 10E.</w:t>
            </w:r>
          </w:p>
          <w:p w14:paraId="000015B1" w14:textId="77777777" w:rsidR="00B073E6" w:rsidRDefault="00000000">
            <w:pPr>
              <w:spacing w:after="4" w:line="244" w:lineRule="auto"/>
            </w:pPr>
            <w:r>
              <w:rPr>
                <w:color w:val="1A1A1A"/>
                <w:sz w:val="18"/>
                <w:szCs w:val="18"/>
              </w:rPr>
              <w:t>Note: TP study and benchmarking under Rule 10D are excluded.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B2"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B3"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B4" w14:textId="77777777" w:rsidR="00B073E6" w:rsidRDefault="00000000">
            <w:pPr>
              <w:spacing w:after="4" w:line="244" w:lineRule="auto"/>
              <w:jc w:val="right"/>
            </w:pPr>
            <w:r>
              <w:rPr>
                <w:b/>
                <w:bCs/>
                <w:color w:val="1B3A5C"/>
                <w:sz w:val="18"/>
                <w:szCs w:val="18"/>
              </w:rPr>
              <w:t>₹50,000/year</w:t>
            </w:r>
          </w:p>
        </w:tc>
      </w:tr>
    </w:tbl>
    <w:p w14:paraId="000015B5" w14:textId="77777777" w:rsidR="00B073E6" w:rsidRDefault="00B073E6">
      <w:pPr>
        <w:spacing w:after="36"/>
      </w:pPr>
    </w:p>
    <w:p w14:paraId="000015B6"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5B7"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B8"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B9"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BA"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BB"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BC" w14:textId="77777777" w:rsidR="00B073E6" w:rsidRDefault="00000000">
            <w:pPr>
              <w:spacing w:after="4" w:line="244" w:lineRule="auto"/>
              <w:jc w:val="right"/>
            </w:pPr>
            <w:r>
              <w:rPr>
                <w:b/>
                <w:bCs/>
                <w:color w:val="1B3A5C"/>
                <w:sz w:val="18"/>
                <w:szCs w:val="18"/>
              </w:rPr>
              <w:t>Fee</w:t>
            </w:r>
          </w:p>
        </w:tc>
      </w:tr>
      <w:tr w:rsidR="00B073E6" w14:paraId="000015B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BE"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BF" w14:textId="77777777" w:rsidR="00B073E6" w:rsidRDefault="00000000">
            <w:pPr>
              <w:spacing w:after="4" w:line="244" w:lineRule="auto"/>
            </w:pPr>
            <w:r>
              <w:rPr>
                <w:b/>
                <w:bCs/>
                <w:color w:val="1B6B6B"/>
                <w:sz w:val="18"/>
                <w:szCs w:val="18"/>
              </w:rPr>
              <w:t>H3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C0" w14:textId="77777777" w:rsidR="00B073E6" w:rsidRDefault="00000000">
            <w:pPr>
              <w:spacing w:after="4" w:line="244" w:lineRule="auto"/>
            </w:pPr>
            <w:r>
              <w:rPr>
                <w:color w:val="1A1A1A"/>
                <w:sz w:val="18"/>
                <w:szCs w:val="18"/>
              </w:rPr>
              <w:t>Transfer Pricing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C1"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C2" w14:textId="77777777" w:rsidR="00B073E6" w:rsidRDefault="00000000">
            <w:pPr>
              <w:spacing w:after="4" w:line="244" w:lineRule="auto"/>
              <w:jc w:val="right"/>
            </w:pPr>
            <w:r>
              <w:rPr>
                <w:b/>
                <w:bCs/>
                <w:color w:val="1B3A5C"/>
                <w:sz w:val="18"/>
                <w:szCs w:val="18"/>
              </w:rPr>
              <w:t>₹50,000/year</w:t>
            </w:r>
          </w:p>
        </w:tc>
      </w:tr>
      <w:tr w:rsidR="00B073E6" w14:paraId="000015C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C4"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C5" w14:textId="77777777" w:rsidR="00B073E6" w:rsidRDefault="00000000">
            <w:pPr>
              <w:spacing w:after="4" w:line="244" w:lineRule="auto"/>
            </w:pPr>
            <w:r>
              <w:rPr>
                <w:b/>
                <w:bCs/>
                <w:color w:val="1B6B6B"/>
                <w:sz w:val="18"/>
                <w:szCs w:val="18"/>
              </w:rPr>
              <w:t>C2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C6" w14:textId="77777777" w:rsidR="00B073E6" w:rsidRDefault="00000000">
            <w:pPr>
              <w:spacing w:after="4" w:line="244" w:lineRule="auto"/>
            </w:pPr>
            <w:r>
              <w:rPr>
                <w:color w:val="1A1A1A"/>
                <w:sz w:val="18"/>
                <w:szCs w:val="18"/>
              </w:rPr>
              <w:t>Quarterly – TDS/TCS Returns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C7" w14:textId="77777777" w:rsidR="00B073E6" w:rsidRDefault="00000000">
            <w:pPr>
              <w:spacing w:after="4" w:line="244" w:lineRule="auto"/>
            </w:pPr>
            <w:r>
              <w:rPr>
                <w:color w:val="1A1A1A"/>
                <w:sz w:val="18"/>
                <w:szCs w:val="18"/>
              </w:rPr>
              <w:t>Quarterly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C8" w14:textId="77777777" w:rsidR="00B073E6" w:rsidRDefault="00000000">
            <w:pPr>
              <w:spacing w:after="4" w:line="244" w:lineRule="auto"/>
              <w:jc w:val="right"/>
            </w:pPr>
            <w:r>
              <w:rPr>
                <w:b/>
                <w:bCs/>
                <w:color w:val="1B3A5C"/>
                <w:sz w:val="18"/>
                <w:szCs w:val="18"/>
              </w:rPr>
              <w:t>₹25,000/quarter</w:t>
            </w:r>
          </w:p>
        </w:tc>
      </w:tr>
    </w:tbl>
    <w:p w14:paraId="000015C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5C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CB" w14:textId="77777777" w:rsidR="00B073E6" w:rsidRDefault="00000000">
            <w:pPr>
              <w:spacing w:after="28" w:line="244" w:lineRule="auto"/>
            </w:pPr>
            <w:r>
              <w:rPr>
                <w:b/>
                <w:bCs/>
                <w:color w:val="FFFFFF"/>
                <w:sz w:val="22"/>
                <w:szCs w:val="22"/>
              </w:rPr>
              <w:t>Team Deployment &amp; Notes</w:t>
            </w:r>
          </w:p>
        </w:tc>
      </w:tr>
      <w:tr w:rsidR="00B073E6" w14:paraId="000015C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CD"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CE"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5C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D0"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D1"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5D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D3"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D4"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5D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D6"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D7"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5D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D9"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DA" w14:textId="77777777" w:rsidR="00B073E6" w:rsidRDefault="00000000">
            <w:pPr>
              <w:spacing w:after="4" w:line="244" w:lineRule="auto"/>
            </w:pPr>
            <w:r>
              <w:rPr>
                <w:color w:val="1A1A1A"/>
                <w:sz w:val="18"/>
                <w:szCs w:val="18"/>
              </w:rPr>
              <w:t xml:space="preserve"> </w:t>
            </w:r>
          </w:p>
        </w:tc>
      </w:tr>
    </w:tbl>
    <w:p w14:paraId="000015D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D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DD" w14:textId="77777777" w:rsidR="00B073E6" w:rsidRDefault="00000000">
            <w:pPr>
              <w:spacing w:after="28" w:line="244" w:lineRule="auto"/>
            </w:pPr>
            <w:r>
              <w:rPr>
                <w:b/>
                <w:bCs/>
                <w:color w:val="FFFFFF"/>
                <w:sz w:val="22"/>
                <w:szCs w:val="22"/>
              </w:rPr>
              <w:t>General Scope Exclusions</w:t>
            </w:r>
          </w:p>
        </w:tc>
      </w:tr>
      <w:tr w:rsidR="00B073E6" w14:paraId="000015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DF" w14:textId="77777777" w:rsidR="00B073E6" w:rsidRDefault="00000000">
            <w:pPr>
              <w:spacing w:after="4" w:line="244" w:lineRule="auto"/>
            </w:pPr>
            <w:r>
              <w:rPr>
                <w:color w:val="1A1A1A"/>
                <w:sz w:val="18"/>
                <w:szCs w:val="18"/>
              </w:rPr>
              <w:t>Any certification unless otherwise included in the scope</w:t>
            </w:r>
          </w:p>
        </w:tc>
      </w:tr>
      <w:tr w:rsidR="00B073E6" w14:paraId="000015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E1" w14:textId="77777777" w:rsidR="00B073E6" w:rsidRDefault="00000000">
            <w:pPr>
              <w:spacing w:after="4" w:line="244" w:lineRule="auto"/>
            </w:pPr>
            <w:r>
              <w:rPr>
                <w:color w:val="1A1A1A"/>
                <w:sz w:val="18"/>
                <w:szCs w:val="18"/>
              </w:rPr>
              <w:t>Drafting / review of legal agreements or customer contracts</w:t>
            </w:r>
          </w:p>
        </w:tc>
      </w:tr>
      <w:tr w:rsidR="00B073E6" w14:paraId="000015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E3" w14:textId="77777777" w:rsidR="00B073E6" w:rsidRDefault="00000000">
            <w:pPr>
              <w:spacing w:after="4" w:line="244" w:lineRule="auto"/>
            </w:pPr>
            <w:r>
              <w:rPr>
                <w:color w:val="1A1A1A"/>
                <w:sz w:val="18"/>
                <w:szCs w:val="18"/>
              </w:rPr>
              <w:t>Assistance in due diligence in case of funding round</w:t>
            </w:r>
          </w:p>
        </w:tc>
      </w:tr>
      <w:tr w:rsidR="00B073E6" w14:paraId="000015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E5" w14:textId="77777777" w:rsidR="00B073E6" w:rsidRDefault="00000000">
            <w:pPr>
              <w:spacing w:after="4" w:line="244" w:lineRule="auto"/>
            </w:pPr>
            <w:r>
              <w:rPr>
                <w:color w:val="1A1A1A"/>
                <w:sz w:val="18"/>
                <w:szCs w:val="18"/>
              </w:rPr>
              <w:t>Accounting or any other assistance in case of M&amp;A</w:t>
            </w:r>
          </w:p>
        </w:tc>
      </w:tr>
      <w:tr w:rsidR="00B073E6" w14:paraId="000015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E7"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5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E9" w14:textId="77777777" w:rsidR="00B073E6" w:rsidRDefault="00000000">
            <w:pPr>
              <w:spacing w:after="4" w:line="244" w:lineRule="auto"/>
            </w:pPr>
            <w:r>
              <w:rPr>
                <w:color w:val="1A1A1A"/>
                <w:sz w:val="18"/>
                <w:szCs w:val="18"/>
              </w:rPr>
              <w:t>Anything specifically not mentioned in the scope shall be deemed excluded</w:t>
            </w:r>
          </w:p>
        </w:tc>
      </w:tr>
    </w:tbl>
    <w:p w14:paraId="000015E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E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EC" w14:textId="77777777" w:rsidR="00B073E6" w:rsidRDefault="00000000">
            <w:pPr>
              <w:spacing w:after="28" w:line="244" w:lineRule="auto"/>
            </w:pPr>
            <w:r>
              <w:rPr>
                <w:b/>
                <w:bCs/>
                <w:color w:val="FFFFFF"/>
                <w:sz w:val="22"/>
                <w:szCs w:val="22"/>
              </w:rPr>
              <w:t>Commercials</w:t>
            </w:r>
          </w:p>
        </w:tc>
      </w:tr>
      <w:tr w:rsidR="00B073E6" w14:paraId="000015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EE" w14:textId="77777777" w:rsidR="00B073E6" w:rsidRDefault="00000000">
            <w:pPr>
              <w:spacing w:after="4" w:line="244" w:lineRule="auto"/>
            </w:pPr>
            <w:r>
              <w:rPr>
                <w:color w:val="1A1A1A"/>
                <w:sz w:val="18"/>
                <w:szCs w:val="18"/>
              </w:rPr>
              <w:t>All fees are exclusive of GST as applicable.</w:t>
            </w:r>
          </w:p>
        </w:tc>
      </w:tr>
      <w:tr w:rsidR="00B073E6" w14:paraId="000015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F0"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