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w:body><w:p w14:paraId="00001077"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2026-05-18</w:t></w:r></w:p><w:p w14:paraId="00001062"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63"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064"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06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06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06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068"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069"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06A"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06B"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06C"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06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06E"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06F"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070"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071"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072"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073"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074"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075"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076"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00001078"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EDF4FB"/><w:tcMar><w:top w:w="70" w:type="dxa"/><w:left w:w="100" w:type="dxa"/><w:bottom w:w="70" w:type="dxa"/><w:right w:w="100" w:type="dxa"/></w:tcMar></w:tcPr><w:p w14:paraId="00001079" w14:textId="77777777" w:rsidR="00B073E6" w:rsidRDefault="00000000"><w:pPr><w:spacing w:after="28" w:line="244" w:lineRule="auto"/></w:pPr><w:r><w:rPr><w:b/><w:bCs/><w:color w:val="C0252D"/><w:sz w:val="22"/><w:szCs w:val="22"/></w:rPr><w:t xml:space="preserve">Background: </w:t></w:r><w:r><w:rPr><w:color w:val="1A1A1A"/><w:sz w:val="22"/><w:szCs w:val="22"/></w:rPr><w:t>Nexus Fintech is a leading company that provides quality services and solutions to its clients.</w:t></w:r></w:p></w:tc></w:tr></w:tbl><w:p w14:paraId="0000107A"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0861"/><w:gridCol w:w="3817"/></w:tblGrid><w:tr w:rsidR="00B073E6" w14:paraId="0000107B" w14:textId="77777777"><w:tblPrEx><w:tblCellMar><w:top w:w="0" w:type="dxa"/><w:bottom w:w="0" w:type="dxa"/></w:tblCellMar></w:tblPrEx><w:trPr><w:tblHeader/></w:trPr><w:tc><w:tcPr><w:tcW w:w="10861"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7C" w14:textId="77777777" w:rsidR="00B073E6" w:rsidRDefault="00000000"><w:pPr><w:spacing w:after="4" w:line="244" w:lineRule="auto"/></w:pPr><w:r><w:rPr><w:b/><w:bCs/><w:color w:val="1B3A5C"/><w:sz w:val="18"/><w:szCs w:val="18"/></w:rPr><w:t>Section</w:t></w:r></w:p></w:tc><w:tc><w:tcPr><w:tcW w:w="3817"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7D" w14:textId="77777777" w:rsidR="00B073E6" w:rsidRDefault="00B073E6"><w:pPr><w:spacing w:after="28" w:line="244" w:lineRule="auto"/><w:jc w:val="right"/></w:pPr></w:p></w:tc></w:tr><w:tr w:rsidR="00B073E6" w14:paraId="0000107E"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7F" w14:textId="77777777" w:rsidR="00B073E6" w:rsidRDefault="00000000"><w:pPr><w:spacing w:after="28" w:line="244" w:lineRule="auto"/></w:pPr><w:r><w:rPr><w:b/><w:bCs/><w:color w:val="1B6B6B"/><w:sz w:val="18"/><w:szCs w:val="18"/></w:rPr><w:t>A.</w:t></w:r><w:r><w:rPr><w:color w:val="1A1A1A"/><w:sz w:val="18"/><w:szCs w:val="18"/></w:rPr><w:t xml:space="preserve">  Financial Reporting &amp; Compliance</w:t></w:r></w:p></w:tc><w:tc><w:tcPr><w:tcW w:w="3817"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80" w14:textId="77777777" w:rsidR="00B073E6" w:rsidRDefault="00000000"><w:pPr><w:spacing w:after="28" w:line="244" w:lineRule="auto"/><w:jc w:val="right"/></w:pPr><w:r><w:rPr><w:color w:val="1B3A5C"/><w:sz w:val="18"/><w:szCs w:val="18"/></w:rPr><w:t>→</w:t></w:r></w:p></w:tc></w:tr><w:tr w:rsidR="00B073E6" w14:paraId="00001081"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82" w14:textId="77777777" w:rsidR="00B073E6" w:rsidRDefault="00000000"><w:pPr><w:spacing w:after="28" w:line="244" w:lineRule="auto"/></w:pPr><w:r><w:rPr><w:b/><w:bCs/><w:color w:val="1B6B6B"/><w:sz w:val="18"/><w:szCs w:val="18"/></w:rPr><w:t>B.</w:t></w:r><w:r><w:rPr><w:color w:val="1A1A1A"/><w:sz w:val="18"/><w:szCs w:val="18"/></w:rPr><w:t xml:space="preserve">  Transactions &amp; Regulatory Compliance</w:t></w:r></w:p></w:tc><w:tc><w:tcPr><w:tcW w:w="3817"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83" w14:textId="77777777" w:rsidR="00B073E6" w:rsidRDefault="00000000"><w:pPr><w:spacing w:after="28" w:line="244" w:lineRule="auto"/><w:jc w:val="right"/></w:pPr><w:r><w:rPr><w:color w:val="1B3A5C"/><w:sz w:val="18"/><w:szCs w:val="18"/></w:rPr><w:t>→</w:t></w:r></w:p></w:tc></w:tr></w:tbl><w:p w14:paraId="00001084"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085"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086" w14:textId="77777777" w:rsidR="00B073E6" w:rsidRDefault="00000000"><w:pPr><w:spacing w:after="28" w:line="244" w:lineRule="auto"/></w:pPr><w:r><w:rPr><w:b/><w:bCs/><w:color w:val="FFFFFF"/><w:sz w:val="22"/><w:szCs w:val="22"/></w:rPr><w:t xml:space="preserve">A.  Financial Reporting &amp; Compliance</w:t></w:r></w:p></w:tc></w:tr><w:tr w:rsidR="00B073E6" w14:paraId="00001087"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88"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89"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8A"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8B"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8C" w14:textId="77777777" w:rsidR="00B073E6" w:rsidRDefault="00000000"><w:pPr><w:spacing w:after="4" w:line="244" w:lineRule="auto"/><w:jc w:val="right"/></w:pPr><w:r><w:rPr><w:b/><w:bCs/><w:color w:val="1B3A5C"/><w:sz w:val="18"/><w:szCs w:val="18"/></w:rPr><w:t>Fee</w:t></w:r></w:p></w:tc></w:tr><w:tr w:rsidR="00B073E6" w14:paraId="0000108D"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8E" w14:textId="77777777" w:rsidR="00B073E6" w:rsidRDefault="00000000"><w:pPr><w:spacing w:after="28" w:line="244" w:lineRule="auto"/></w:pPr><w:r><w:rPr><w:b/><w:bCs/><w:color w:val="1B6B6B"/><w:sz w:val="18"/><w:szCs w:val="18"/></w:rPr><w:t>H3</w:t></w:r></w:p><w:p w14:paraId="0000108F" w14:textId="77777777" w:rsidR="00B073E6" w:rsidRDefault="00000000"><w:pPr><w:spacing w:after="4" w:line="244" w:lineRule="auto"/></w:pPr><w:r><w:rPr><w:color w:val="1A1A1A"/><w:sz w:val="18"/><w:szCs w:val="18"/></w:rPr><w:t>Transfer Pricing Audit</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90" w14:textId="77777777" w:rsidR="00B073E6" w:rsidRDefault="00000000"><w:pPr><w:spacing w:after="28" w:line="244" w:lineRule="auto"/></w:pPr><w:r><w:rPr><w:color w:val="1A1A1A"/><w:sz w:val="18"/><w:szCs w:val="18"/></w:rPr><w:t>Certify and file Form 3CEB per client&apos;s TP study; clause-wise reporting per Rule 10E.</w:t></w:r></w:p><w:p w14:paraId="00001091" w14:textId="77777777" w:rsidR="00B073E6" w:rsidRDefault="00000000"><w:pPr><w:spacing w:after="4" w:line="244" w:lineRule="auto"/></w:pPr><w:r><w:rPr><w:color w:val="1A1A1A"/><w:sz w:val="18"/><w:szCs w:val="18"/></w:rPr><w:t>Note: TP study and benchmarking under Rule 10D are excluded.</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92"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93"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94" w14:textId="77777777" w:rsidR="00B073E6" w:rsidRDefault="00000000"><w:pPr><w:spacing w:after="4" w:line="244" w:lineRule="auto"/><w:jc w:val="right"/></w:pPr><w:r><w:rPr><w:b/><w:bCs/><w:color w:val="1B3A5C"/><w:sz w:val="18"/><w:szCs w:val="18"/></w:rPr><w:t>₹50,000/year</w:t></w:r></w:p></w:tc></w:tr></w:tbl><w:p w14:paraId="00001095"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096"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097" w14:textId="77777777" w:rsidR="00B073E6" w:rsidRDefault="00000000"><w:pPr><w:spacing w:after="28" w:line="244" w:lineRule="auto"/></w:pPr><w:r><w:rPr><w:b/><w:bCs/><w:color w:val="FFFFFF"/><w:sz w:val="22"/><w:szCs w:val="22"/></w:rPr><w:t xml:space="preserve">B.  Transactions &amp; Regulatory Compliance</w:t></w:r></w:p></w:tc></w:tr><w:tr w:rsidR="00B073E6" w14:paraId="00001098"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99"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9A"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9B"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9C"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9D" w14:textId="77777777" w:rsidR="00B073E6" w:rsidRDefault="00000000"><w:pPr><w:spacing w:after="4" w:line="244" w:lineRule="auto"/><w:jc w:val="right"/></w:pPr><w:r><w:rPr><w:b/><w:bCs/><w:color w:val="1B3A5C"/><w:sz w:val="18"/><w:szCs w:val="18"/></w:rPr><w:t>Fee</w:t></w:r></w:p></w:tc></w:tr><w:tr w:rsidR="00B073E6" w14:paraId="0000109E"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9F" w14:textId="77777777" w:rsidR="00B073E6" w:rsidRDefault="00000000"><w:pPr><w:spacing w:after="28" w:line="244" w:lineRule="auto"/></w:pPr><w:r><w:rPr><w:b/><w:bCs/><w:color w:val="1B6B6B"/><w:sz w:val="18"/><w:szCs w:val="18"/></w:rPr><w:t>C2</w:t></w:r></w:p><w:p w14:paraId="000010A0" w14:textId="77777777" w:rsidR="00B073E6" w:rsidRDefault="00000000"><w:pPr><w:spacing w:after="4" w:line="244" w:lineRule="auto"/></w:pPr><w:r><w:rPr><w:color w:val="1A1A1A"/><w:sz w:val="18"/><w:szCs w:val="18"/></w:rPr><w:t>Quarterly – TDS/TCS Returns</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A1" w14:textId="77777777" w:rsidR="00B073E6" w:rsidRDefault="00000000"><w:pPr><w:spacing w:after="28" w:line="244" w:lineRule="auto"/></w:pPr><w:r><w:rPr><w:color w:val="1A1A1A"/><w:sz w:val="18"/><w:szCs w:val="18"/></w:rPr><w:t>File Form 24Q, 26Q, 27Q, 27EQ per Section 200/201 of the Income-tax Act, 1961.</w:t></w:r></w:p><w:p w14:paraId="000010A2" w14:textId="77777777" w:rsidR="00B073E6" w:rsidRDefault="00000000"><w:pPr><w:spacing w:after="4" w:line="244" w:lineRule="auto"/></w:pPr><w:r><w:rPr><w:color w:val="1A1A1A"/><w:sz w:val="18"/><w:szCs w:val="18"/></w:rPr><w:t>Correction returns for errors; handle CPC/TRACES defaults and mismatches; issue Form 16/16A certificates.</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A3"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A4"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A5" w14:textId="77777777" w:rsidR="00B073E6" w:rsidRDefault="00000000"><w:pPr><w:spacing w:after="4" w:line="244" w:lineRule="auto"/><w:jc w:val="right"/></w:pPr><w:r><w:rPr><w:b/><w:bCs/><w:color w:val="1B3A5C"/><w:sz w:val="18"/><w:szCs w:val="18"/></w:rPr><w:t>₹25,000/quarter</w:t></w:r></w:p></w:tc></w:tr></w:tbl><w:p w14:paraId="000010A6" w14:textId="77777777" w:rsidR="00B073E6" w:rsidRDefault="00B073E6"><w:pPr><w:spacing w:after="36"/></w:pPr></w:p><w:p w14:paraId="000010A7" w14:textId="77777777" w:rsidR="00B073E6" w:rsidRDefault="00000000"><w:pPr><w:spacing w:after="60"/></w:pPr><w:r><w:rPr><w:b/><w:bCs/><w:color w:val="1B3A5C"/><w:sz w:val="28"/><w:szCs w:val="28"/></w:rPr><w:t>Summary of Fees</w:t></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00"/><w:gridCol w:w="700"/><w:gridCol w:w="4500"/><w:gridCol w:w="1800"/><w:gridCol w:w="6978"/></w:tblGrid><w:tr w:rsidR="00B073E6" w14:paraId="000010A8" w14:textId="77777777"><w:tblPrEx><w:tblCellMar><w:top w:w="0" w:type="dxa"/><w:bottom w:w="0" w:type="dxa"/></w:tblCellMar></w:tblPrEx><w:trPr><w:tblHeader/></w:trPr><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A9" w14:textId="77777777" w:rsidR="00B073E6" w:rsidRDefault="00000000"><w:pPr><w:spacing w:after="4" w:line="244" w:lineRule="auto"/></w:pPr><w:r><w:rPr><w:b/><w:bCs/><w:color w:val="1B3A5C"/><w:sz w:val="18"/><w:szCs w:val="18"/></w:rPr><w:t>Sec</w:t></w:r></w:p></w:tc><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AA" w14:textId="77777777" w:rsidR="00B073E6" w:rsidRDefault="00000000"><w:pPr><w:spacing w:after="4" w:line="244" w:lineRule="auto"/></w:pPr><w:r><w:rPr><w:b/><w:bCs/><w:color w:val="1B3A5C"/><w:sz w:val="18"/><w:szCs w:val="18"/></w:rPr><w:t>Sub</w:t></w:r></w:p></w:tc><w:tc><w:tcPr><w:tcW w:w="4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AB" w14:textId="77777777" w:rsidR="00B073E6" w:rsidRDefault="00000000"><w:pPr><w:spacing w:after="4" w:line="244" w:lineRule="auto"/></w:pPr><w:r><w:rPr><w:b/><w:bCs/><w:color w:val="1B3A5C"/><w:sz w:val="18"/><w:szCs w:val="18"/></w:rPr><w:t>Description</w:t></w:r></w:p></w:tc><w:tc><w:tcPr><w:tcW w:w="1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AC" w14:textId="77777777" w:rsidR="00B073E6" w:rsidRDefault="00000000"><w:pPr><w:spacing w:after="4" w:line="244" w:lineRule="auto"/></w:pPr><w:r><w:rPr><w:b/><w:bCs/><w:color w:val="1B3A5C"/><w:sz w:val="18"/><w:szCs w:val="18"/></w:rPr><w:t>Frequency</w:t></w:r></w:p></w:tc><w:tc><w:tcPr><w:tcW w:w="69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0AD" w14:textId="77777777" w:rsidR="00B073E6" w:rsidRDefault="00000000"><w:pPr><w:spacing w:after="4" w:line="244" w:lineRule="auto"/><w:jc w:val="right"/></w:pPr><w:r><w:rPr><w:b/><w:bCs/><w:color w:val="1B3A5C"/><w:sz w:val="18"/><w:szCs w:val="18"/></w:rPr><w:t>Fee</w:t></w:r></w:p></w:tc></w:tr><w:tr w:rsidR="00B073E6" w14:paraId="000010AE"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AF" w14:textId="77777777" w:rsidR="00B073E6" w:rsidRDefault="00000000"><w:pPr><w:spacing w:after="4" w:line="244" w:lineRule="auto"/></w:pPr><w:r><w:rPr><w:b/><w:bCs/><w:color w:val="1B3A5C"/><w:sz w:val="18"/><w:szCs w:val="18"/></w:rPr><w:t>A</w:t></w:r></w:p></w:tc><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B0" w14:textId="77777777" w:rsidR="00B073E6" w:rsidRDefault="00000000"><w:pPr><w:spacing w:after="4" w:line="244" w:lineRule="auto"/></w:pPr><w:r><w:rPr><w:b/><w:bCs/><w:color w:val="1B6B6B"/><w:sz w:val="18"/><w:szCs w:val="18"/></w:rPr><w:t>H3</w:t></w:r></w:p></w:tc><w:tc><w:tcPr><w:tcW w:w="4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B1" w14:textId="77777777" w:rsidR="00B073E6" w:rsidRDefault="00000000"><w:pPr><w:spacing w:after="4" w:line="244" w:lineRule="auto"/></w:pPr><w:r><w:rPr><w:color w:val="1A1A1A"/><w:sz w:val="18"/><w:szCs w:val="18"/></w:rPr><w:t>Transfer Pricing Audit</w:t></w:r></w:p></w:tc><w:tc><w:tcPr><w:tcW w:w="1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B2"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B3" w14:textId="77777777" w:rsidR="00B073E6" w:rsidRDefault="00000000"><w:pPr><w:spacing w:after="4" w:line="244" w:lineRule="auto"/><w:jc w:val="right"/></w:pPr><w:r><w:rPr><w:b/><w:bCs/><w:color w:val="1B3A5C"/><w:sz w:val="18"/><w:szCs w:val="18"/></w:rPr><w:t>₹50,000/year</w:t></w:r></w:p></w:tc></w:tr><w:tr w:rsidR="00B073E6" w14:paraId="000010B4"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B5" w14:textId="77777777" w:rsidR="00B073E6" w:rsidRDefault="00000000"><w:pPr><w:spacing w:after="4" w:line="244" w:lineRule="auto"/></w:pPr><w:r><w:rPr><w:b/><w:bCs/><w:color w:val="1B3A5C"/><w:sz w:val="18"/><w:szCs w:val="18"/></w:rPr><w:t>B</w:t></w:r></w:p></w:tc><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B6" w14:textId="77777777" w:rsidR="00B073E6" w:rsidRDefault="00000000"><w:pPr><w:spacing w:after="4" w:line="244" w:lineRule="auto"/></w:pPr><w:r><w:rPr><w:b/><w:bCs/><w:color w:val="1B6B6B"/><w:sz w:val="18"/><w:szCs w:val="18"/></w:rPr><w:t>C2</w:t></w:r></w:p></w:tc><w:tc><w:tcPr><w:tcW w:w="45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B7" w14:textId="77777777" w:rsidR="00B073E6" w:rsidRDefault="00000000"><w:pPr><w:spacing w:after="4" w:line="244" w:lineRule="auto"/></w:pPr><w:r><w:rPr><w:color w:val="1A1A1A"/><w:sz w:val="18"/><w:szCs w:val="18"/></w:rPr><w:t>Quarterly – TDS/TCS Returns</w:t></w:r></w:p></w:tc><w:tc><w:tcPr><w:tcW w:w="1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B8" w14:textId="77777777" w:rsidR="00B073E6" w:rsidRDefault="00000000"><w:pPr><w:spacing w:after="4" w:line="244" w:lineRule="auto"/></w:pPr><w:r><w:rPr><w:color w:val="1A1A1A"/><w:sz w:val="18"/><w:szCs w:val="18"/></w:rPr><w:t>Quarterly</w:t></w:r></w:p></w:tc><w:tc><w:tcPr><w:tcW w:w="69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B9" w14:textId="77777777" w:rsidR="00B073E6" w:rsidRDefault="00000000"><w:pPr><w:spacing w:after="4" w:line="244" w:lineRule="auto"/><w:jc w:val="right"/></w:pPr><w:r><w:rPr><w:b/><w:bCs/><w:color w:val="1B3A5C"/><w:sz w:val="18"/><w:szCs w:val="18"/></w:rPr><w:t>₹25,000/quarter</w:t></w:r></w:p></w:tc></w:tr></w:tbl><w:p w14:paraId="4F57C4EE" w14:textId="77777777" w:rsidR="00B073E6" w:rsidRDefault="00B073E6"><w:pPr><w:spacing w:after="44"/></w:pPr></w:p><w:p w14:paraId="752ABC58" w14:textId="77777777" w:rsidR="00B073E6" w:rsidRDefault="00000000"><w: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339"/><w:gridCol w:w="7339"/></w:tblGrid><w:tr w:rsidR="00B073E6" w14:paraId="23BD706E" w14:textId="77777777"><w:tblPrEx><w:tblCellMar><w:top w:w="0" w:type="dxa"/><w:bottom w:w="0" w:type="dxa"/></w:tblCellMar></w:tblPrEx><w:tc><w:tcPr><w:tcW w:w="14678" w:type="dxa"/><w:gridSpan w:val="2"/><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3886CAA" w14:textId="77777777" w:rsidR="00B073E6" w:rsidRDefault="00000000"><w:r><w:rPr><w:b/><w:bCs/><w:color w:val="FFFFFF"/><w:sz w:val="22"/><w:szCs w:val="22"/></w:rPr><w:lastRenderedPageBreak/><w:t>Team Deployment</w:t></w:r></w:p></w:tc></w:tr><w:tr w:rsidR="00B073E6" w14:paraId="000010BA"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BB" w14:textId="77777777" w:rsidR="00B073E6" w:rsidRDefault="00000000"><w:pPr><w:spacing w:after="4" w:line="244" w:lineRule="auto"/></w:pPr><w:r><w:rPr><w:color w:val="1A1A1A"/><w:sz w:val="18"/><w:szCs w:val="18"/></w:rPr><w:t>Article: CA pursuing candidate who has cleared Intermediate Level</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BC" w14:textId="77777777" w:rsidR="00B073E6" w:rsidRDefault="00000000"><w:pPr><w:spacing w:after="4" w:line="244" w:lineRule="auto"/></w:pPr><w:r><w:rPr><w:color w:val="1A1A1A"/><w:sz w:val="18"/><w:szCs w:val="18"/></w:rPr><w:t>Analyst: CA (Semi- Qualified) or Accountant with minimum 1 year experience, along with 3 years of articleship exposure</w:t></w:r></w:p></w:tc></w:tr><w:tr w:rsidR="00B073E6" w14:paraId="000010BD"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BE" w14:textId="77777777" w:rsidR="00B073E6" w:rsidRDefault="00000000"><w:pPr><w:spacing w:after="4" w:line="244" w:lineRule="auto"/></w:pPr><w:r><w:rPr><w:color w:val="1A1A1A"/><w:sz w:val="18"/><w:szCs w:val="18"/></w:rPr><w:t>Senior Analyst: CA (Semi- Qualified) or Accountant with minimum 2 year experience, along with 3 years of articleship exposure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BF" w14:textId="77777777" w:rsidR="00B073E6" w:rsidRDefault="00000000"><w:pPr><w:spacing w:after="4" w:line="244" w:lineRule="auto"/></w:pPr><w:r><w:rPr><w:color w:val="1A1A1A"/><w:sz w:val="18"/><w:szCs w:val="18"/></w:rPr><w:t>Associate [semi qualified or with minimum 2 years of accounting and finance experience for day-to-day accounting entries and co-ordination]- Qualified CA fresher (with 3 years articleship) or minimum 4 years experience as finance professional</w:t></w:r></w:p></w:tc></w:tr><w:tr w:rsidR="00B073E6" w14:paraId="000010C0"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C1" w14:textId="77777777" w:rsidR="00B073E6" w:rsidRDefault="00000000"><w:pPr><w:spacing w:after="4" w:line="244" w:lineRule="auto"/></w:pPr><w:r><w:rPr><w:color w:val="1A1A1A"/><w:sz w:val="18"/><w:szCs w:val="18"/></w:rPr><w:t>Senior Associate / AM: Qualified CA with 3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C2" w14:textId="77777777" w:rsidR="00B073E6" w:rsidRDefault="00000000"><w:pPr><w:spacing w:after="4" w:line="244" w:lineRule="auto"/></w:pPr><w:r><w:rPr><w:color w:val="1A1A1A"/><w:sz w:val="18"/><w:szCs w:val="18"/></w:rPr><w:t>Assistant Manager: Qualified CA with 4 years of relevant post qualification experience in accounting / tax / secretarial compliance</w:t></w:r></w:p></w:tc></w:tr><w:tr w:rsidR="00B073E6" w14:paraId="000010C3"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C4" w14:textId="77777777" w:rsidR="00B073E6" w:rsidRDefault="00000000"><w:pPr><w:spacing w:after="4" w:line="244" w:lineRule="auto"/></w:pPr><w:r><w:rPr><w:color w:val="1A1A1A"/><w:sz w:val="18"/><w:szCs w:val="18"/></w:rPr><w:t>Manager: Qualified CA with 5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C5" w14:textId="77777777" w:rsidR="00B073E6" w:rsidRDefault="00000000"><w:pPr><w:spacing w:after="4" w:line="244" w:lineRule="auto"/></w:pPr><w:r><w:rPr><w:color w:val="1A1A1A"/><w:sz w:val="18"/><w:szCs w:val="18"/></w:rPr><w:t>Senior Manager: Qualified CA with 6 years of relevant post qualification experience in accounting / tax / secretarial compliance</w:t></w:r></w:p></w:tc></w:tr><w:tr w:rsidR="00B073E6" w14:paraId="000010C6"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C7" w14:textId="77777777" w:rsidR="00B073E6" w:rsidRDefault="00000000"><w:pPr><w:spacing w:after="4" w:line="244" w:lineRule="auto"/></w:pPr><w:r><w:rPr><w:color w:val="1A1A1A"/><w:sz w:val="18"/><w:szCs w:val="18"/></w:rPr><w:t>Associate Director / Partner [escalation, queries, review meetings, relationship manager</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C8" w14:textId="77777777" w:rsidR="00B073E6" w:rsidRDefault="00000000"><w:pPr><w:spacing w:after="4" w:line="244" w:lineRule="auto"/></w:pPr><w:r><w:rPr><w:color w:val="1A1A1A"/><w:sz w:val="18"/><w:szCs w:val="18"/></w:rPr><w:t xml:space="preserve"> </w:t></w:r></w:p></w:tc></w:tr><w:p w14:paraId="4BA30631"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29AD629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483162F0" w14:textId="77777777" w:rsidR="00B073E6" w:rsidRDefault="00000000"><w:r><w:rPr><w:b/><w:bCs/><w:color w:val="FFFFFF"/><w:sz w:val="22"/><w:szCs w:val="22"/></w:rPr><w:t>General Scope Exclusions</w:t></w:r></w:p></w:tc></w:tr><w:tr w:rsidR="00B073E6" w14:paraId="000010C9"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CA" w14:textId="77777777" w:rsidR="00B073E6" w:rsidRDefault="00000000"><w:pPr><w:spacing w:after="4" w:line="244" w:lineRule="auto"/></w:pPr><w:r><w:rPr><w:color w:val="1A1A1A"/><w:sz w:val="18"/><w:szCs w:val="18"/></w:rPr><w:t>Any certification unless otherwise included in the scope</w:t></w:r></w:p></w:tc></w:tr><w:tr w:rsidR="00B073E6" w14:paraId="000010CB"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CC" w14:textId="77777777" w:rsidR="00B073E6" w:rsidRDefault="00000000"><w:pPr><w:spacing w:after="4" w:line="244" w:lineRule="auto"/></w:pPr><w:r><w:rPr><w:color w:val="1A1A1A"/><w:sz w:val="18"/><w:szCs w:val="18"/></w:rPr><w:t>Drafting / review of legal agreements or customer contracts</w:t></w:r></w:p></w:tc></w:tr><w:tr w:rsidR="00B073E6" w14:paraId="000010CD"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CE" w14:textId="77777777" w:rsidR="00B073E6" w:rsidRDefault="00000000"><w:pPr><w:spacing w:after="4" w:line="244" w:lineRule="auto"/></w:pPr><w:r><w:rPr><w:color w:val="1A1A1A"/><w:sz w:val="18"/><w:szCs w:val="18"/></w:rPr><w:t>Assistance in due diligence in case of funding round</w:t></w:r></w:p></w:tc></w:tr><w:tr w:rsidR="00B073E6" w14:paraId="000010CF"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D0" w14:textId="77777777" w:rsidR="00B073E6" w:rsidRDefault="00000000"><w:pPr><w:spacing w:after="4" w:line="244" w:lineRule="auto"/></w:pPr><w:r><w:rPr><w:color w:val="1A1A1A"/><w:sz w:val="18"/><w:szCs w:val="18"/></w:rPr><w:t>Accounting or any other assistance in case of M&amp;A</w:t></w:r></w:p></w:tc></w:tr><w:tr w:rsidR="00B073E6" w14:paraId="000010D1"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D2" w14:textId="77777777" w:rsidR="00B073E6" w:rsidRDefault="00000000"><w:pPr><w:spacing w:after="4" w:line="244" w:lineRule="auto"/></w:pPr><w:r><w:rPr><w:color w:val="1A1A1A"/><w:sz w:val="18"/><w:szCs w:val="18"/></w:rPr><w:t>Representation before the tax or other authorities unless otherwise agreed in the scope</w:t></w:r></w:p></w:tc></w:tr><w:tr w:rsidR="00B073E6" w14:paraId="000010D3"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D4" w14:textId="77777777" w:rsidR="00B073E6" w:rsidRDefault="00000000"><w:pPr><w:spacing w:after="4" w:line="244" w:lineRule="auto"/></w:pPr><w:r><w:rPr><w:color w:val="1A1A1A"/><w:sz w:val="18"/><w:szCs w:val="18"/></w:rPr><w:t>Anything specifically not mentioned in the scope shall be deemed excluded</w:t></w:r></w:p></w:tc></w:tr><w:p w14:paraId="7AE03D87"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70008B4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7A56AD8" w14:textId="77777777" w:rsidR="00B073E6" w:rsidRDefault="00000000"><w:r><w:rPr><w:b/><w:bCs/><w:color w:val="FFFFFF"/><w:sz w:val="22"/><w:szCs w:val="22"/></w:rPr><w:t>Commercials</w:t></w:r></w:p></w:tc></w:tr><w:tr w:rsidR="00B073E6" w14:paraId="000010D5"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0D6" w14:textId="77777777" w:rsidR="00B073E6" w:rsidRDefault="00000000"><w:pPr><w:spacing w:after="4" w:line="244" w:lineRule="auto"/></w:pPr><w:r><w:rPr><w:color w:val="1A1A1A"/><w:sz w:val="18"/><w:szCs w:val="18"/></w:rPr><w:t>All fees are exclusive of GST as applicable.</w:t></w:r></w:p></w:tc></w:tr><w:tr w:rsidR="00B073E6" w14:paraId="000010D7"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0D8" w14:textId="77777777" w:rsidR="00B073E6" w:rsidRDefault="00000000"><w:pPr><w:spacing w:after="4" w:line="244" w:lineRule="auto"/></w:pPr><w:r><w:rPr><w:color w:val="1A1A1A"/><w:sz w:val="18"/><w:szCs w:val="18"/></w:rPr><w:t>Government fee and out of pocket expenses shall be reimbursed on actual basis</w:t></w:r></w:p></w:tc></w:tr><w:p w14:paraId="3348F34E" w14:textId="77777777" w:rsidR="00E0785E" w:rsidRDefault="00E0785E"/><w:sectPr w:rsidR="00E0785E" w:rsidSect="00B02474"><w:headerReference w:type="default" r:id="rId10"/><w:type w:val="continuous"/><w:pgSz w:w="16838" w:h="11906"/><w:pgMar w:top="1080" w:right="0" w:bottom="1080" w:left="0" w:header="708" w:footer="708" w:gutter="0"/><w:cols w:space="720"/><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