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62"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2026-06-26</w:t>
      </w:r>
    </w:p>
    <w:p w14:paraId="0000134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 Sharma</w:t>
      </w:r>
    </w:p>
    <w:p w14:paraId="0000134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4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35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35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5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5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5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3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35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3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3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35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35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3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3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35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35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35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36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36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364"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365" w14:textId="77777777" w:rsidR="00B073E6" w:rsidRDefault="00B073E6">
      <w:pPr>
        <w:spacing w:after="36"/>
      </w:pPr>
    </w:p>
    <w:p w14:paraId="00001366"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United States</w:t>
      </w:r>
    </w:p>
    <w:p w14:paraId="00001367" w14:textId="77777777" w:rsidR="002549F2" w:rsidRDefault="002549F2">
      <w:pPr>
        <w:spacing w:before="40" w:after="40" w:line="220" w:lineRule="auto"/>
      </w:pPr>
      <w:r>
        <w:rPr>
          <w:rFonts w:ascii="Quicksand" w:eastAsia="Quicksand" w:hAnsi="Quicksand" w:cs="Quicksand"/>
          <w:sz w:val="20"/>
          <w:szCs w:val="20"/>
        </w:rPr>
        <w:t xml:space="preserve"> </w:t>
      </w:r>
    </w:p>
    <w:p w14:paraId="00001368"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6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6A"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6B" w14:textId="77777777" w:rsidR="00B073E6" w:rsidRDefault="00B073E6">
            <w:pPr>
              <w:spacing w:after="28" w:line="244" w:lineRule="auto"/>
              <w:jc w:val="right"/>
            </w:pPr>
          </w:p>
        </w:tc>
      </w:tr>
      <w:tr w:rsidR="00B073E6" w14:paraId="0000136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D"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E"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6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7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71" w14:textId="77777777" w:rsidR="00B073E6" w:rsidRDefault="00000000">
            <w:pPr>
              <w:spacing w:after="28" w:line="244" w:lineRule="auto"/>
            </w:pPr>
            <w:r>
              <w:rPr>
                <w:rFonts w:ascii="Quicksand" w:eastAsia="Quicksand" w:hAnsi="Quicksand" w:cs="Quicksand"/>
                <w:b/>
                <w:bCs/>
                <w:color w:val="FFFFFF"/>
                <w:sz w:val="20"/>
                <w:szCs w:val="20"/>
              </w:rPr>
              <w:t xml:space="preserve">A.  US Compliances</w:t>
            </w:r>
          </w:p>
        </w:tc>
      </w:tr>
      <w:tr w:rsidR="00B073E6" w14:paraId="0000137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7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9" w14:textId="77777777" w:rsidR="00B073E6" w:rsidRDefault="00000000">
            <w:pPr>
              <w:spacing w:after="28" w:line="244" w:lineRule="auto"/>
            </w:pPr>
            <w:r>
              <w:rPr>
                <w:rFonts w:ascii="Quicksand" w:eastAsia="Quicksand" w:hAnsi="Quicksand" w:cs="Quicksand"/>
                <w:b/>
                <w:bCs/>
                <w:color w:val="1B6B6B"/>
                <w:sz w:val="18"/>
                <w:szCs w:val="18"/>
              </w:rPr>
              <w:t>A1</w:t>
            </w:r>
          </w:p>
          <w:p w14:paraId="0000137A" w14:textId="77777777" w:rsidR="00B073E6" w:rsidRDefault="00000000">
            <w:pPr>
              <w:spacing w:after="4" w:line="244" w:lineRule="auto"/>
            </w:pPr>
            <w:r>
              <w:rPr>
                <w:rFonts w:ascii="Quicksand" w:eastAsia="Quicksand" w:hAnsi="Quicksand" w:cs="Quicksand"/>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B" w14:textId="77777777" w:rsidR="00B073E6" w:rsidRDefault="00000000">
            <w:pPr>
              <w:spacing w:after="28" w:line="244" w:lineRule="auto"/>
            </w:pPr>
            <w:r>
              <w:rPr>
                <w:rFonts w:ascii="Quicksand" w:eastAsia="Quicksand" w:hAnsi="Quicksand" w:cs="Quicksand"/>
                <w:color w:val="1A1A1A"/>
                <w:sz w:val="18"/>
                <w:szCs w:val="18"/>
              </w:rPr>
              <w:t>Day-to-day US accounting with proper description and supporting documentation.</w:t>
            </w:r>
          </w:p>
          <w:p w14:paraId="0000137C" w14:textId="77777777" w:rsidR="00B073E6" w:rsidRDefault="00000000">
            <w:pPr>
              <w:spacing w:after="28" w:line="244" w:lineRule="auto"/>
            </w:pPr>
            <w:r>
              <w:rPr>
                <w:rFonts w:ascii="Quicksand" w:eastAsia="Quicksand" w:hAnsi="Quicksand" w:cs="Quicksand"/>
                <w:color w:val="1A1A1A"/>
                <w:sz w:val="18"/>
                <w:szCs w:val="18"/>
              </w:rPr>
              <w:t>Bank reconciliations; records of all US tax challans and statutory payments.</w:t>
            </w:r>
          </w:p>
          <w:p w14:paraId="0000137D" w14:textId="77777777" w:rsidR="00B073E6" w:rsidRDefault="00000000">
            <w:pPr>
              <w:spacing w:after="4" w:line="244" w:lineRule="auto"/>
            </w:pPr>
            <w:r>
              <w:rPr>
                <w:rFonts w:ascii="Quicksand" w:eastAsia="Quicksand" w:hAnsi="Quicksand" w:cs="Quicksand"/>
                <w:color w:val="1A1A1A"/>
                <w:sz w:val="18"/>
                <w:szCs w:val="18"/>
              </w:rPr>
              <w:t>Not included: US banking relationship management; multi-state nexus analysis; tax audit representation; international tax compliance.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E" w14:textId="77777777" w:rsidR="00B073E6" w:rsidRDefault="00000000">
            <w:pPr>
              <w:spacing w:after="4" w:line="244" w:lineRule="auto"/>
            </w:pPr>
            <w:r>
              <w:rPr>
                <w:rFonts w:ascii="Quicksand" w:eastAsia="Quicksand" w:hAnsi="Quicksand" w:cs="Quicksand"/>
                <w:color w:val="1A1A1A"/>
                <w:sz w:val="18"/>
                <w:szCs w:val="18"/>
              </w:rPr>
              <w:t>US banking access; invoices/receipts within 48 hrs; US accounting software access;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F" w14:textId="77777777" w:rsidR="00B073E6" w:rsidRDefault="00000000">
            <w:pPr>
              <w:spacing w:after="4" w:line="244" w:lineRule="auto"/>
            </w:pPr>
            <w:r>
              <w:rPr>
                <w:rFonts w:ascii="Quicksand" w:eastAsia="Quicksand" w:hAnsi="Quicksand" w:cs="Quicksand"/>
                <w:color w:val="1A1A1A"/>
                <w:sz w:val="18"/>
                <w:szCs w:val="18"/>
              </w:rPr>
              <w:t>≤300 entries; ≤3 US bank accounts; ≤50 invoices/month.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0" w14:textId="77777777" w:rsidR="00B073E6" w:rsidRDefault="00000000">
            <w:pPr>
              <w:spacing w:after="4" w:line="244" w:lineRule="auto"/>
              <w:jc w:val="right"/>
            </w:pPr>
            <w:r>
              <w:rPr>
                <w:rFonts w:ascii="Quicksand" w:eastAsia="Quicksand" w:hAnsi="Quicksand" w:cs="Quicksand"/>
                <w:b/>
                <w:bCs/>
                <w:color w:val="1B3A5C"/>
                <w:sz w:val="18"/>
                <w:szCs w:val="18"/>
              </w:rPr>
              <w:t>USD 1000/month</w:t>
            </w:r>
          </w:p>
        </w:tc>
      </w:tr>
    </w:tbl>
    <w:p w14:paraId="00001381" w14:textId="77777777" w:rsidR="00B073E6" w:rsidRDefault="00B073E6">
      <w:pPr>
        <w:spacing w:after="36"/>
      </w:pPr>
    </w:p>
    <w:p w14:paraId="00001382"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8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4"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5"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6"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7"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8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A"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B"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C" w14:textId="77777777" w:rsidR="00B073E6" w:rsidRDefault="00000000">
            <w:pPr>
              <w:spacing w:after="4" w:line="244" w:lineRule="auto"/>
            </w:pPr>
            <w:r>
              <w:rPr>
                <w:rFonts w:ascii="Quicksand" w:eastAsia="Quicksand" w:hAnsi="Quicksand" w:cs="Quicksand"/>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D"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E" w14:textId="77777777" w:rsidR="00B073E6" w:rsidRDefault="00000000">
            <w:pPr>
              <w:spacing w:after="4" w:line="244" w:lineRule="auto"/>
              <w:jc w:val="right"/>
            </w:pPr>
            <w:r>
              <w:rPr>
                <w:rFonts w:ascii="Quicksand" w:eastAsia="Quicksand" w:hAnsi="Quicksand" w:cs="Quicksand"/>
                <w:b/>
                <w:bCs/>
                <w:color w:val="1B3A5C"/>
                <w:sz w:val="18"/>
                <w:szCs w:val="18"/>
              </w:rPr>
              <w:t>USD 1000/month</w:t>
            </w:r>
          </w:p>
        </w:tc>
      </w:tr>
    </w:tbl>
    <w:p w14:paraId="0000138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90"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91"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9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3"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4"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9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6"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7"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9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9"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A"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9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C"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D"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9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F"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0"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A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A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A3"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3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5"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7"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9"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B"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D"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F"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B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B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B2"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B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4"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B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6"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r w:rsidR="00B073E6" w14:paraId="000013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8" w14:textId="77777777" w:rsidR="00B073E6" w:rsidRDefault="00000000">
            <w:pPr>
              <w:spacing w:after="4" w:line="244" w:lineRule="auto"/>
            </w:pPr>
            <w:r>
              <w:rPr>
                <w:rFonts w:ascii="Quicksand" w:eastAsia="Quicksand" w:hAnsi="Quicksand" w:cs="Quicksand"/>
                <w:color w:val="1A1A1A"/>
                <w:sz w:val="18"/>
                <w:szCs w:val="18"/>
              </w:rPr>
              <w:t>XYZ</w:t>
            </w:r>
          </w:p>
        </w:tc>
      </w:tr>
    </w:tbl>
    <w:p w14:paraId="000013B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B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BB"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3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D"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