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3E"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12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12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12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12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12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2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2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3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13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13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13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13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13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136"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13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13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139"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13A"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13B"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13C"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13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3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140"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141" w14:textId="77777777" w:rsidR="00B073E6" w:rsidRDefault="00B073E6">
      <w:pPr>
        <w:spacing w:after="36"/>
      </w:pPr>
    </w:p>
    <w:p w14:paraId="00001142"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143"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44"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145"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6"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7" w14:textId="77777777" w:rsidR="00B073E6" w:rsidRDefault="00B073E6">
            <w:pPr>
              <w:spacing w:after="28" w:line="244" w:lineRule="auto"/>
              <w:jc w:val="right"/>
            </w:pPr>
          </w:p>
        </w:tc>
      </w:tr>
      <w:tr w:rsidR="00B073E6" w14:paraId="00001148"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9" w14:textId="77777777" w:rsidR="00B073E6" w:rsidRDefault="00000000">
            <w:pPr>
              <w:spacing w:after="28" w:line="244" w:lineRule="auto"/>
            </w:pPr>
            <w:r>
              <w:rPr>
                <w:b/>
                <w:bCs/>
                <w:color w:val="1B6B6B"/>
                <w:sz w:val="18"/>
                <w:szCs w:val="18"/>
              </w:rPr>
              <w:t>E.</w:t>
            </w:r>
            <w:r>
              <w:rPr>
                <w:color w:val="1A1A1A"/>
                <w:sz w:val="18"/>
                <w:szCs w:val="18"/>
              </w:rPr>
              <w:t xml:space="preserve">  Virtual CFO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A" w14:textId="77777777" w:rsidR="00B073E6" w:rsidRDefault="00000000">
            <w:pPr>
              <w:spacing w:after="28" w:line="244" w:lineRule="auto"/>
              <w:jc w:val="right"/>
            </w:pPr>
            <w:r>
              <w:rPr>
                <w:color w:val="1B3A5C"/>
                <w:sz w:val="18"/>
                <w:szCs w:val="18"/>
              </w:rPr>
              <w:t>→</w:t>
            </w:r>
          </w:p>
        </w:tc>
      </w:tr>
      <w:tr w:rsidR="00B073E6" w14:paraId="0000114B"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C" w14:textId="77777777" w:rsidR="00B073E6" w:rsidRDefault="00000000">
            <w:pPr>
              <w:spacing w:after="28" w:line="244" w:lineRule="auto"/>
            </w:pPr>
            <w:r>
              <w:rPr>
                <w:b/>
                <w:bCs/>
                <w:color w:val="1B6B6B"/>
                <w:sz w:val="18"/>
                <w:szCs w:val="18"/>
              </w:rPr>
              <w:t>F.</w:t>
            </w:r>
            <w:r>
              <w:rPr>
                <w:color w:val="1A1A1A"/>
                <w:sz w:val="18"/>
                <w:szCs w:val="18"/>
              </w:rPr>
              <w:t xml:space="preserve">  Payroll Processing</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D" w14:textId="77777777" w:rsidR="00B073E6" w:rsidRDefault="00000000">
            <w:pPr>
              <w:spacing w:after="28" w:line="244" w:lineRule="auto"/>
              <w:jc w:val="right"/>
            </w:pPr>
            <w:r>
              <w:rPr>
                <w:color w:val="1B3A5C"/>
                <w:sz w:val="18"/>
                <w:szCs w:val="18"/>
              </w:rPr>
              <w:t>→</w:t>
            </w:r>
          </w:p>
        </w:tc>
      </w:tr>
      <w:tr w:rsidR="00B073E6" w14:paraId="0000114E"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F"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0" w14:textId="77777777" w:rsidR="00B073E6" w:rsidRDefault="00000000">
            <w:pPr>
              <w:spacing w:after="28" w:line="244" w:lineRule="auto"/>
              <w:jc w:val="right"/>
            </w:pPr>
            <w:r>
              <w:rPr>
                <w:color w:val="1B3A5C"/>
                <w:sz w:val="18"/>
                <w:szCs w:val="18"/>
              </w:rPr>
              <w:t>→</w:t>
            </w:r>
          </w:p>
        </w:tc>
      </w:tr>
    </w:tbl>
    <w:p w14:paraId="0000115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52"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53" w14:textId="77777777" w:rsidR="00B073E6" w:rsidRDefault="00000000">
            <w:pPr>
              <w:spacing w:after="28" w:line="244" w:lineRule="auto"/>
            </w:pPr>
            <w:r>
              <w:rPr>
                <w:b/>
                <w:bCs/>
                <w:color w:val="FFFFFF"/>
                <w:sz w:val="22"/>
                <w:szCs w:val="22"/>
              </w:rPr>
              <w:t xml:space="preserve">E.  Virtual CFO Services</w:t>
            </w:r>
          </w:p>
        </w:tc>
      </w:tr>
      <w:tr w:rsidR="00B073E6" w14:paraId="00001154"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5"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6"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7"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8"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9" w14:textId="77777777" w:rsidR="00B073E6" w:rsidRDefault="00000000">
            <w:pPr>
              <w:spacing w:after="4" w:line="244" w:lineRule="auto"/>
              <w:jc w:val="right"/>
            </w:pPr>
            <w:r>
              <w:rPr>
                <w:b/>
                <w:bCs/>
                <w:color w:val="1B3A5C"/>
                <w:sz w:val="18"/>
                <w:szCs w:val="18"/>
              </w:rPr>
              <w:t>Fee</w:t>
            </w:r>
          </w:p>
        </w:tc>
      </w:tr>
      <w:tr w:rsidR="00B073E6" w14:paraId="0000115A"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B" w14:textId="77777777" w:rsidR="00B073E6" w:rsidRDefault="00000000">
            <w:pPr>
              <w:spacing w:after="28" w:line="244" w:lineRule="auto"/>
            </w:pPr>
            <w:r>
              <w:rPr>
                <w:b/>
                <w:bCs/>
                <w:color w:val="1B6B6B"/>
                <w:sz w:val="18"/>
                <w:szCs w:val="18"/>
              </w:rPr>
              <w:t>E1</w:t>
            </w:r>
          </w:p>
          <w:p w14:paraId="0000115C" w14:textId="77777777" w:rsidR="00B073E6" w:rsidRDefault="00000000">
            <w:pPr>
              <w:spacing w:after="4" w:line="244" w:lineRule="auto"/>
            </w:pPr>
            <w:r>
              <w:rPr>
                <w:color w:val="1A1A1A"/>
                <w:sz w:val="18"/>
                <w:szCs w:val="18"/>
              </w:rPr>
              <w:t>Virtual CFO</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D" w14:textId="77777777" w:rsidR="00B073E6" w:rsidRDefault="00000000">
            <w:pPr>
              <w:spacing w:after="28" w:line="244" w:lineRule="auto"/>
            </w:pPr>
            <w:r>
              <w:rPr>
                <w:color w:val="1A1A1A"/>
                <w:sz w:val="18"/>
                <w:szCs w:val="18"/>
              </w:rPr>
              <w:t>Annual budgeting, target-setting and actuals-vs-budget variance analysis (≤20 key metrics).</w:t>
            </w:r>
          </w:p>
          <w:p w14:paraId="0000115E" w14:textId="77777777" w:rsidR="00B073E6" w:rsidRDefault="00000000">
            <w:pPr>
              <w:spacing w:after="28" w:line="244" w:lineRule="auto"/>
            </w:pPr>
            <w:r>
              <w:rPr>
                <w:color w:val="1A1A1A"/>
                <w:sz w:val="18"/>
                <w:szCs w:val="18"/>
              </w:rPr>
              <w:t>Process optimisation – invoicing, payments, payroll and reporting.</w:t>
            </w:r>
          </w:p>
          <w:p w14:paraId="0000115F" w14:textId="77777777" w:rsidR="00B073E6" w:rsidRDefault="00000000">
            <w:pPr>
              <w:spacing w:after="28" w:line="244" w:lineRule="auto"/>
            </w:pPr>
            <w:r>
              <w:rPr>
                <w:color w:val="1A1A1A"/>
                <w:sz w:val="18"/>
                <w:szCs w:val="18"/>
              </w:rPr>
              <w:t>Regulatory oversight – POEM, FEMA, transfer pricing, cross-border tax.</w:t>
            </w:r>
          </w:p>
          <w:p w14:paraId="00001160" w14:textId="77777777" w:rsidR="00B073E6" w:rsidRDefault="00000000">
            <w:pPr>
              <w:spacing w:after="28" w:line="244" w:lineRule="auto"/>
            </w:pPr>
            <w:r>
              <w:rPr>
                <w:color w:val="1A1A1A"/>
                <w:sz w:val="18"/>
                <w:szCs w:val="18"/>
              </w:rPr>
              <w:t>Quarterly board-level financial reporting and KPI presentation.</w:t>
            </w:r>
          </w:p>
          <w:p w14:paraId="00001161" w14:textId="77777777" w:rsidR="00B073E6" w:rsidRDefault="00000000">
            <w:pPr>
              <w:spacing w:after="4" w:line="244" w:lineRule="auto"/>
            </w:pPr>
            <w:r>
              <w:rPr>
                <w:color w:val="1A1A1A"/>
                <w:sz w:val="18"/>
                <w:szCs w:val="18"/>
              </w:rPr>
              <w:t>Not included: Day-to-day accounting/bookkeeping; statutory compliance filing/representation; legal/regulatory representation; direct financial transaction execution; investment/portfolio advisory; M&amp;A advisory.</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2" w14:textId="77777777" w:rsidR="00B073E6" w:rsidRDefault="00000000">
            <w:pPr>
              <w:spacing w:after="28" w:line="244" w:lineRule="auto"/>
            </w:pPr>
            <w:r>
              <w:rPr>
                <w:color w:val="1A1A1A"/>
                <w:sz w:val="18"/>
                <w:szCs w:val="18"/>
              </w:rPr>
              <w:t>Access to all financial systems and historical data.</w:t>
            </w:r>
          </w:p>
          <w:p w14:paraId="00001163" w14:textId="77777777" w:rsidR="00B073E6" w:rsidRDefault="00000000">
            <w:pPr>
              <w:spacing w:after="4" w:line="244" w:lineRule="auto"/>
            </w:pPr>
            <w:r>
              <w:rPr>
                <w:color w:val="1A1A1A"/>
                <w:sz w:val="18"/>
                <w:szCs w:val="18"/>
              </w:rPr>
              <w:t>Management availability for strategic discussions; implement recommended controls.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4" w14:textId="77777777" w:rsidR="00B073E6" w:rsidRDefault="00000000">
            <w:pPr>
              <w:spacing w:after="4" w:line="244" w:lineRule="auto"/>
            </w:pPr>
            <w:r>
              <w:rPr>
                <w:color w:val="1A1A1A"/>
                <w:sz w:val="18"/>
                <w:szCs w:val="18"/>
              </w:rPr>
              <w:t>Monthly analysis; quarterly board decks; annual budget + quarterly reviews; ≤20 hrs advisory/month; turnover up to ₹500 cr.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5" w14:textId="77777777" w:rsidR="00B073E6" w:rsidRDefault="00000000">
            <w:pPr>
              <w:spacing w:after="4" w:line="244" w:lineRule="auto"/>
              <w:jc w:val="right"/>
            </w:pPr>
            <w:r>
              <w:rPr>
                <w:b/>
                <w:bCs/>
                <w:color w:val="1B3A5C"/>
                <w:sz w:val="18"/>
                <w:szCs w:val="18"/>
              </w:rPr>
              <w:t>₹75,000/month</w:t>
            </w:r>
          </w:p>
        </w:tc>
      </w:tr>
    </w:tbl>
    <w:p w14:paraId="0000116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6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68" w14:textId="77777777" w:rsidR="00B073E6" w:rsidRDefault="00000000">
            <w:pPr>
              <w:spacing w:after="28" w:line="244" w:lineRule="auto"/>
            </w:pPr>
            <w:r>
              <w:rPr>
                <w:b/>
                <w:bCs/>
                <w:color w:val="FFFFFF"/>
                <w:sz w:val="22"/>
                <w:szCs w:val="22"/>
              </w:rPr>
              <w:t xml:space="preserve">F.  Payroll Processing</w:t>
            </w:r>
          </w:p>
        </w:tc>
      </w:tr>
      <w:tr w:rsidR="00B073E6" w14:paraId="0000116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A"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B"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C"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D"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E" w14:textId="77777777" w:rsidR="00B073E6" w:rsidRDefault="00000000">
            <w:pPr>
              <w:spacing w:after="4" w:line="244" w:lineRule="auto"/>
              <w:jc w:val="right"/>
            </w:pPr>
            <w:r>
              <w:rPr>
                <w:b/>
                <w:bCs/>
                <w:color w:val="1B3A5C"/>
                <w:sz w:val="18"/>
                <w:szCs w:val="18"/>
              </w:rPr>
              <w:t>Fee</w:t>
            </w:r>
          </w:p>
        </w:tc>
      </w:tr>
      <w:tr w:rsidR="00B073E6" w14:paraId="0000116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0" w14:textId="77777777" w:rsidR="00B073E6" w:rsidRDefault="00000000">
            <w:pPr>
              <w:spacing w:after="28" w:line="244" w:lineRule="auto"/>
            </w:pPr>
            <w:r>
              <w:rPr>
                <w:b/>
                <w:bCs/>
                <w:color w:val="1B6B6B"/>
                <w:sz w:val="18"/>
                <w:szCs w:val="18"/>
              </w:rPr>
              <w:t>F2</w:t>
            </w:r>
          </w:p>
          <w:p w14:paraId="00001171" w14:textId="77777777" w:rsidR="00B073E6" w:rsidRDefault="00000000">
            <w:pPr>
              <w:spacing w:after="4" w:line="244" w:lineRule="auto"/>
            </w:pPr>
            <w:r>
              <w:rPr>
                <w:color w:val="1A1A1A"/>
                <w:sz w:val="18"/>
                <w:szCs w:val="18"/>
              </w:rPr>
              <w:t>Monthly Processing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2" w14:textId="77777777" w:rsidR="00B073E6" w:rsidRDefault="00000000">
            <w:pPr>
              <w:spacing w:after="4" w:line="244" w:lineRule="auto"/>
            </w:pPr>
            <w:r>
              <w:rPr>
                <w:color w:val="1A1A1A"/>
                <w:sz w:val="18"/>
                <w:szCs w:val="18"/>
              </w:rPr>
              <w:t>≤100 employees; ≤10 new joiners; ≤5 F&amp;F settlements/month.</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3" w14:textId="77777777" w:rsidR="00B073E6" w:rsidRDefault="00000000">
            <w:pPr>
              <w:spacing w:after="28" w:line="244" w:lineRule="auto"/>
            </w:pPr>
            <w:r>
              <w:rPr>
                <w:color w:val="1A1A1A"/>
                <w:sz w:val="18"/>
                <w:szCs w:val="18"/>
              </w:rPr>
              <w:t>New joiner on-boarding: bank details, UAN, salary structure, investment declaration, leave policy update.</w:t>
            </w:r>
          </w:p>
          <w:p w14:paraId="00001174" w14:textId="77777777" w:rsidR="00B073E6" w:rsidRDefault="00000000">
            <w:pPr>
              <w:spacing w:after="28" w:line="244" w:lineRule="auto"/>
            </w:pPr>
            <w:r>
              <w:rPr>
                <w:color w:val="1A1A1A"/>
                <w:sz w:val="18"/>
                <w:szCs w:val="18"/>
              </w:rPr>
              <w:t>Monthly payroll: salary sheet, payslips, reimbursement slips, payroll master sheet.</w:t>
            </w:r>
          </w:p>
          <w:p w14:paraId="00001175" w14:textId="77777777" w:rsidR="00B073E6" w:rsidRDefault="00000000">
            <w:pPr>
              <w:spacing w:after="28" w:line="244" w:lineRule="auto"/>
            </w:pPr>
            <w:r>
              <w:rPr>
                <w:color w:val="1A1A1A"/>
                <w:sz w:val="18"/>
                <w:szCs w:val="18"/>
              </w:rPr>
              <w:t>PF &amp; ESI: challan deposit, return filing, UAN updates and fresh registrations.</w:t>
            </w:r>
          </w:p>
          <w:p w14:paraId="00001176" w14:textId="77777777" w:rsidR="00B073E6" w:rsidRDefault="00000000">
            <w:pPr>
              <w:spacing w:after="28" w:line="244" w:lineRule="auto"/>
            </w:pPr>
            <w:r>
              <w:rPr>
                <w:color w:val="1A1A1A"/>
                <w:sz w:val="18"/>
                <w:szCs w:val="18"/>
              </w:rPr>
              <w:t>Full &amp; Final Settlement: dues recovery, tax verification, profile closure.</w:t>
            </w:r>
          </w:p>
          <w:p w14:paraId="00001177" w14:textId="77777777" w:rsidR="00B073E6" w:rsidRDefault="00000000">
            <w:pPr>
              <w:spacing w:after="28" w:line="244" w:lineRule="auto"/>
            </w:pPr>
            <w:r>
              <w:rPr>
                <w:color w:val="1A1A1A"/>
                <w:sz w:val="18"/>
                <w:szCs w:val="18"/>
              </w:rPr>
              <w:t>Attendance/leave data by 25th of each month; new joiner documents within 3 days of joining.</w:t>
            </w:r>
          </w:p>
          <w:p w14:paraId="00001178" w14:textId="77777777" w:rsidR="00B073E6" w:rsidRDefault="00000000">
            <w:pPr>
              <w:spacing w:after="4" w:line="244" w:lineRule="auto"/>
            </w:pPr>
            <w:r>
              <w:rPr>
                <w:color w:val="1A1A1A"/>
                <w:sz w:val="18"/>
                <w:szCs w:val="18"/>
              </w:rPr>
              <w:t>Coordinate with employees for investment declarations and proofs.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9" w14:textId="77777777" w:rsidR="00B073E6" w:rsidRDefault="00000000">
            <w:pPr>
              <w:spacing w:after="4" w:line="244" w:lineRule="auto"/>
            </w:pPr>
            <w:r>
              <w:rPr>
                <w:color w:val="1A1A1A"/>
                <w:sz w:val="18"/>
                <w:szCs w:val="18"/>
              </w:rPr>
              <w:t>≤100 employees; ≤10 new joiners; ≤5 F&amp;F settlements/month.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A" w14:textId="77777777" w:rsidR="00B073E6" w:rsidRDefault="00000000">
            <w:pPr>
              <w:spacing w:after="4" w:line="244" w:lineRule="auto"/>
              <w:jc w:val="right"/>
            </w:pPr>
            <w:r>
              <w:rPr>
                <w:b/>
                <w:bCs/>
                <w:color w:val="1B3A5C"/>
                <w:sz w:val="18"/>
                <w:szCs w:val="18"/>
              </w:rPr>
              <w:t>₹35,000/month</w:t>
            </w:r>
          </w:p>
        </w:tc>
      </w:tr>
    </w:tbl>
    <w:p w14:paraId="0000117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7C"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7D" w14:textId="77777777" w:rsidR="00B073E6" w:rsidRDefault="00000000">
            <w:pPr>
              <w:spacing w:after="28" w:line="244" w:lineRule="auto"/>
            </w:pPr>
            <w:r>
              <w:rPr>
                <w:b/>
                <w:bCs/>
                <w:color w:val="FFFFFF"/>
                <w:sz w:val="22"/>
                <w:szCs w:val="22"/>
              </w:rPr>
              <w:t xml:space="preserve">H.  Audits</w:t>
            </w:r>
          </w:p>
        </w:tc>
      </w:tr>
      <w:tr w:rsidR="00B073E6" w14:paraId="0000117E"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F"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0"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1"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2"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3" w14:textId="77777777" w:rsidR="00B073E6" w:rsidRDefault="00000000">
            <w:pPr>
              <w:spacing w:after="4" w:line="244" w:lineRule="auto"/>
              <w:jc w:val="right"/>
            </w:pPr>
            <w:r>
              <w:rPr>
                <w:b/>
                <w:bCs/>
                <w:color w:val="1B3A5C"/>
                <w:sz w:val="18"/>
                <w:szCs w:val="18"/>
              </w:rPr>
              <w:t>Fee</w:t>
            </w:r>
          </w:p>
        </w:tc>
      </w:tr>
      <w:tr w:rsidR="00B073E6" w14:paraId="00001184"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5" w14:textId="77777777" w:rsidR="00B073E6" w:rsidRDefault="00000000">
            <w:pPr>
              <w:spacing w:after="28" w:line="244" w:lineRule="auto"/>
            </w:pPr>
            <w:r>
              <w:rPr>
                <w:b/>
                <w:bCs/>
                <w:color w:val="1B6B6B"/>
                <w:sz w:val="18"/>
                <w:szCs w:val="18"/>
              </w:rPr>
              <w:t>H1</w:t>
            </w:r>
          </w:p>
          <w:p w14:paraId="00001186"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7" w14:textId="77777777" w:rsidR="00B073E6" w:rsidRDefault="00000000">
            <w:pPr>
              <w:spacing w:after="28" w:line="244" w:lineRule="auto"/>
            </w:pPr>
            <w:r>
              <w:rPr>
                <w:color w:val="1A1A1A"/>
                <w:sz w:val="18"/>
                <w:szCs w:val="18"/>
              </w:rPr>
              <w:t>Verify books for accuracy and Indian GAAP compliance; examine accounting policies.</w:t>
            </w:r>
          </w:p>
          <w:p w14:paraId="00001188" w14:textId="77777777" w:rsidR="00B073E6" w:rsidRDefault="00000000">
            <w:pPr>
              <w:spacing w:after="28" w:line="244" w:lineRule="auto"/>
            </w:pPr>
            <w:r>
              <w:rPr>
                <w:color w:val="1A1A1A"/>
                <w:sz w:val="18"/>
                <w:szCs w:val="18"/>
              </w:rPr>
              <w:t>Review and evaluate internal controls and financial control systems.</w:t>
            </w:r>
          </w:p>
          <w:p w14:paraId="00001189" w14:textId="77777777" w:rsidR="00B073E6" w:rsidRDefault="00000000">
            <w:pPr>
              <w:spacing w:after="28" w:line="244" w:lineRule="auto"/>
            </w:pPr>
            <w:r>
              <w:rPr>
                <w:color w:val="1A1A1A"/>
                <w:sz w:val="18"/>
                <w:szCs w:val="18"/>
              </w:rPr>
              <w:t>Check compliance – Companies Act, IT Act, GST; verify Schedule III disclosures.</w:t>
            </w:r>
          </w:p>
          <w:p w14:paraId="0000118A" w14:textId="77777777" w:rsidR="00B073E6" w:rsidRDefault="00000000">
            <w:pPr>
              <w:spacing w:after="28" w:line="244" w:lineRule="auto"/>
            </w:pPr>
            <w:r>
              <w:rPr>
                <w:color w:val="1A1A1A"/>
                <w:sz w:val="18"/>
                <w:szCs w:val="18"/>
              </w:rPr>
              <w:t>Audit Balance Sheet, P&amp;L, Cash Flow and Notes; ensure true and fair view.</w:t>
            </w:r>
          </w:p>
          <w:p w14:paraId="0000118B" w14:textId="77777777" w:rsidR="00B073E6" w:rsidRDefault="00000000">
            <w:pPr>
              <w:spacing w:after="28" w:line="244" w:lineRule="auto"/>
            </w:pPr>
            <w:r>
              <w:rPr>
                <w:color w:val="1A1A1A"/>
                <w:sz w:val="18"/>
                <w:szCs w:val="18"/>
              </w:rPr>
              <w:t>Issue Audit Report (Companies Act format); communicate observations and recommendations.</w:t>
            </w:r>
          </w:p>
          <w:p w14:paraId="0000118C"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D" w14:textId="77777777" w:rsidR="00B073E6" w:rsidRDefault="00000000">
            <w:pPr>
              <w:spacing w:after="28" w:line="244" w:lineRule="auto"/>
            </w:pPr>
            <w:r>
              <w:rPr>
                <w:color w:val="1A1A1A"/>
                <w:sz w:val="18"/>
                <w:szCs w:val="18"/>
              </w:rPr>
              <w:t>Complete books, financial records and system access; management availability for queries.</w:t>
            </w:r>
          </w:p>
          <w:p w14:paraId="0000118E"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F"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0" w14:textId="77777777" w:rsidR="00B073E6" w:rsidRDefault="00000000">
            <w:pPr>
              <w:spacing w:after="4" w:line="244" w:lineRule="auto"/>
              <w:jc w:val="right"/>
            </w:pPr>
            <w:r>
              <w:rPr>
                <w:b/>
                <w:bCs/>
                <w:color w:val="1B3A5C"/>
                <w:sz w:val="18"/>
                <w:szCs w:val="18"/>
              </w:rPr>
              <w:t>₹125,000/year</w:t>
            </w:r>
          </w:p>
        </w:tc>
      </w:tr>
    </w:tbl>
    <w:p w14:paraId="00001191" w14:textId="77777777" w:rsidR="00B073E6" w:rsidRDefault="00B073E6">
      <w:pPr>
        <w:spacing w:after="36"/>
      </w:pPr>
    </w:p>
    <w:p w14:paraId="00001192"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193"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4"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5"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6"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7"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8" w14:textId="77777777" w:rsidR="00B073E6" w:rsidRDefault="00000000">
            <w:pPr>
              <w:spacing w:after="4" w:line="244" w:lineRule="auto"/>
              <w:jc w:val="right"/>
            </w:pPr>
            <w:r>
              <w:rPr>
                <w:b/>
                <w:bCs/>
                <w:color w:val="1B3A5C"/>
                <w:sz w:val="18"/>
                <w:szCs w:val="18"/>
              </w:rPr>
              <w:t>Fee</w:t>
            </w:r>
          </w:p>
        </w:tc>
      </w:tr>
      <w:tr w:rsidR="00B073E6" w14:paraId="00001199"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A"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B"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C"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D"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E" w14:textId="77777777" w:rsidR="00B073E6" w:rsidRDefault="00000000">
            <w:pPr>
              <w:spacing w:after="4" w:line="244" w:lineRule="auto"/>
              <w:jc w:val="right"/>
            </w:pPr>
            <w:r>
              <w:rPr>
                <w:b/>
                <w:bCs/>
                <w:color w:val="1B3A5C"/>
                <w:sz w:val="18"/>
                <w:szCs w:val="18"/>
              </w:rPr>
              <w:t>₹125,000/year</w:t>
            </w:r>
          </w:p>
        </w:tc>
      </w:tr>
      <w:tr w:rsidR="00B073E6" w14:paraId="0000119F"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0" w14:textId="77777777" w:rsidR="00B073E6" w:rsidRDefault="00000000">
            <w:pPr>
              <w:spacing w:after="4" w:line="244" w:lineRule="auto"/>
            </w:pPr>
            <w:r>
              <w:rPr>
                <w:b/>
                <w:bCs/>
                <w:color w:val="1B3A5C"/>
                <w:sz w:val="18"/>
                <w:szCs w:val="18"/>
              </w:rPr>
              <w:t>E</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1" w14:textId="77777777" w:rsidR="00B073E6" w:rsidRDefault="00000000">
            <w:pPr>
              <w:spacing w:after="4" w:line="244" w:lineRule="auto"/>
            </w:pPr>
            <w:r>
              <w:rPr>
                <w:b/>
                <w:bCs/>
                <w:color w:val="1B6B6B"/>
                <w:sz w:val="18"/>
                <w:szCs w:val="18"/>
              </w:rPr>
              <w:t>E1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2" w14:textId="77777777" w:rsidR="00B073E6" w:rsidRDefault="00000000">
            <w:pPr>
              <w:spacing w:after="4" w:line="244" w:lineRule="auto"/>
            </w:pPr>
            <w:r>
              <w:rPr>
                <w:color w:val="1A1A1A"/>
                <w:sz w:val="18"/>
                <w:szCs w:val="18"/>
              </w:rPr>
              <w:t>Virtual CFO</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3"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4" w14:textId="77777777" w:rsidR="00B073E6" w:rsidRDefault="00000000">
            <w:pPr>
              <w:spacing w:after="4" w:line="244" w:lineRule="auto"/>
              <w:jc w:val="right"/>
            </w:pPr>
            <w:r>
              <w:rPr>
                <w:b/>
                <w:bCs/>
                <w:color w:val="1B3A5C"/>
                <w:sz w:val="18"/>
                <w:szCs w:val="18"/>
              </w:rPr>
              <w:t>₹75,000/month</w:t>
            </w:r>
          </w:p>
        </w:tc>
      </w:tr>
      <w:tr w:rsidR="00B073E6" w14:paraId="000011A5"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6" w14:textId="77777777" w:rsidR="00B073E6" w:rsidRDefault="00000000">
            <w:pPr>
              <w:spacing w:after="4" w:line="244" w:lineRule="auto"/>
            </w:pPr>
            <w:r>
              <w:rPr>
                <w:b/>
                <w:bCs/>
                <w:color w:val="1B3A5C"/>
                <w:sz w:val="18"/>
                <w:szCs w:val="18"/>
              </w:rPr>
              <w:t>F</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7" w14:textId="77777777" w:rsidR="00B073E6" w:rsidRDefault="00000000">
            <w:pPr>
              <w:spacing w:after="4" w:line="244" w:lineRule="auto"/>
            </w:pPr>
            <w:r>
              <w:rPr>
                <w:b/>
                <w:bCs/>
                <w:color w:val="1B6B6B"/>
                <w:sz w:val="18"/>
                <w:szCs w:val="18"/>
              </w:rPr>
              <w:t>F2</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8" w14:textId="77777777" w:rsidR="00B073E6" w:rsidRDefault="00000000">
            <w:pPr>
              <w:spacing w:after="4" w:line="244" w:lineRule="auto"/>
            </w:pPr>
            <w:r>
              <w:rPr>
                <w:color w:val="1A1A1A"/>
                <w:sz w:val="18"/>
                <w:szCs w:val="18"/>
              </w:rPr>
              <w:t>Monthly Processing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9"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A" w14:textId="77777777" w:rsidR="00B073E6" w:rsidRDefault="00000000">
            <w:pPr>
              <w:spacing w:after="4" w:line="244" w:lineRule="auto"/>
              <w:jc w:val="right"/>
            </w:pPr>
            <w:r>
              <w:rPr>
                <w:b/>
                <w:bCs/>
                <w:color w:val="1B3A5C"/>
                <w:sz w:val="18"/>
                <w:szCs w:val="18"/>
              </w:rPr>
              <w:t>₹35,000/month</w:t>
            </w:r>
          </w:p>
        </w:tc>
      </w:tr>
    </w:tbl>
    <w:p w14:paraId="000011A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1AC"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AD" w14:textId="77777777" w:rsidR="00B073E6" w:rsidRDefault="00000000">
            <w:pPr>
              <w:spacing w:after="28" w:line="244" w:lineRule="auto"/>
            </w:pPr>
            <w:r>
              <w:rPr>
                <w:b/>
                <w:bCs/>
                <w:color w:val="FFFFFF"/>
                <w:sz w:val="22"/>
                <w:szCs w:val="22"/>
              </w:rPr>
              <w:t>Team Deployment &amp; Notes</w:t>
            </w:r>
          </w:p>
        </w:tc>
      </w:tr>
      <w:tr w:rsidR="00B073E6" w14:paraId="000011A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F"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0"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1B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2"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3"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B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5"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6"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1B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8"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9"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1B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B"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C" w14:textId="77777777" w:rsidR="00B073E6" w:rsidRDefault="00000000">
            <w:pPr>
              <w:spacing w:after="4" w:line="244" w:lineRule="auto"/>
            </w:pPr>
            <w:r>
              <w:rPr>
                <w:color w:val="1A1A1A"/>
                <w:sz w:val="18"/>
                <w:szCs w:val="18"/>
              </w:rPr>
              <w:t xml:space="preserve"> </w:t>
            </w:r>
          </w:p>
        </w:tc>
      </w:tr>
    </w:tbl>
    <w:p w14:paraId="000011B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BE"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BF" w14:textId="77777777" w:rsidR="00B073E6" w:rsidRDefault="00000000">
            <w:pPr>
              <w:spacing w:after="28" w:line="244" w:lineRule="auto"/>
            </w:pPr>
            <w:r>
              <w:rPr>
                <w:b/>
                <w:bCs/>
                <w:color w:val="FFFFFF"/>
                <w:sz w:val="22"/>
                <w:szCs w:val="22"/>
              </w:rPr>
              <w:t>General Scope Exclusions</w:t>
            </w:r>
          </w:p>
        </w:tc>
      </w:tr>
      <w:tr w:rsidR="00B073E6" w14:paraId="000011C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1" w14:textId="77777777" w:rsidR="00B073E6" w:rsidRDefault="00000000">
            <w:pPr>
              <w:spacing w:after="4" w:line="244" w:lineRule="auto"/>
            </w:pPr>
            <w:r>
              <w:rPr>
                <w:color w:val="1A1A1A"/>
                <w:sz w:val="18"/>
                <w:szCs w:val="18"/>
              </w:rPr>
              <w:t>Any certification unless otherwise included in the scope</w:t>
            </w:r>
          </w:p>
        </w:tc>
      </w:tr>
      <w:tr w:rsidR="00B073E6" w14:paraId="000011C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3" w14:textId="77777777" w:rsidR="00B073E6" w:rsidRDefault="00000000">
            <w:pPr>
              <w:spacing w:after="4" w:line="244" w:lineRule="auto"/>
            </w:pPr>
            <w:r>
              <w:rPr>
                <w:color w:val="1A1A1A"/>
                <w:sz w:val="18"/>
                <w:szCs w:val="18"/>
              </w:rPr>
              <w:t>Drafting / review of legal agreements or customer contracts</w:t>
            </w:r>
          </w:p>
        </w:tc>
      </w:tr>
      <w:tr w:rsidR="00B073E6" w14:paraId="000011C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5" w14:textId="77777777" w:rsidR="00B073E6" w:rsidRDefault="00000000">
            <w:pPr>
              <w:spacing w:after="4" w:line="244" w:lineRule="auto"/>
            </w:pPr>
            <w:r>
              <w:rPr>
                <w:color w:val="1A1A1A"/>
                <w:sz w:val="18"/>
                <w:szCs w:val="18"/>
              </w:rPr>
              <w:t>Assistance in due diligence in case of funding round</w:t>
            </w:r>
          </w:p>
        </w:tc>
      </w:tr>
      <w:tr w:rsidR="00B073E6" w14:paraId="000011C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7" w14:textId="77777777" w:rsidR="00B073E6" w:rsidRDefault="00000000">
            <w:pPr>
              <w:spacing w:after="4" w:line="244" w:lineRule="auto"/>
            </w:pPr>
            <w:r>
              <w:rPr>
                <w:color w:val="1A1A1A"/>
                <w:sz w:val="18"/>
                <w:szCs w:val="18"/>
              </w:rPr>
              <w:t>Accounting or any other assistance in case of M&amp;A</w:t>
            </w:r>
          </w:p>
        </w:tc>
      </w:tr>
      <w:tr w:rsidR="00B073E6" w14:paraId="000011C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9"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1C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B" w14:textId="77777777" w:rsidR="00B073E6" w:rsidRDefault="00000000">
            <w:pPr>
              <w:spacing w:after="4" w:line="244" w:lineRule="auto"/>
            </w:pPr>
            <w:r>
              <w:rPr>
                <w:color w:val="1A1A1A"/>
                <w:sz w:val="18"/>
                <w:szCs w:val="18"/>
              </w:rPr>
              <w:t>Anything specifically not mentioned in the scope shall be deemed excluded</w:t>
            </w:r>
          </w:p>
        </w:tc>
      </w:tr>
    </w:tbl>
    <w:p w14:paraId="000011C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CD"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CE" w14:textId="77777777" w:rsidR="00B073E6" w:rsidRDefault="00000000">
            <w:pPr>
              <w:spacing w:after="28" w:line="244" w:lineRule="auto"/>
            </w:pPr>
            <w:r>
              <w:rPr>
                <w:b/>
                <w:bCs/>
                <w:color w:val="FFFFFF"/>
                <w:sz w:val="22"/>
                <w:szCs w:val="22"/>
              </w:rPr>
              <w:t>Commercials</w:t>
            </w:r>
          </w:p>
        </w:tc>
      </w:tr>
      <w:tr w:rsidR="00B073E6" w14:paraId="000011C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D0" w14:textId="77777777" w:rsidR="00B073E6" w:rsidRDefault="00000000">
            <w:pPr>
              <w:spacing w:after="4" w:line="244" w:lineRule="auto"/>
            </w:pPr>
            <w:r>
              <w:rPr>
                <w:color w:val="1A1A1A"/>
                <w:sz w:val="18"/>
                <w:szCs w:val="18"/>
              </w:rPr>
              <w:t>All fees are exclusive of GST as applicable.</w:t>
            </w:r>
          </w:p>
        </w:tc>
      </w:tr>
      <w:tr w:rsidR="00B073E6" w14:paraId="000011D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D2"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