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C2"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2026-05-28</w:t>
      </w:r>
    </w:p>
    <w:p w14:paraId="000011A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1A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1A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1B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1B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B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B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B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B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B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B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B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B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B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B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1B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B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B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B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C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C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C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C4"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1C5" w14:textId="77777777" w:rsidR="00B073E6" w:rsidRDefault="00B073E6">
      <w:pPr>
        <w:spacing w:after="36"/>
      </w:pPr>
    </w:p>
    <w:p w14:paraId="000011C6"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1C7" w14:textId="77777777" w:rsidR="002549F2" w:rsidRDefault="002549F2">
      <w:pPr>
        <w:spacing w:before="40" w:after="40" w:line="220" w:lineRule="auto"/>
      </w:pPr>
      <w:r>
        <w:rPr>
          <w:rFonts w:ascii="Quicksand" w:eastAsia="Quicksand" w:hAnsi="Quicksand" w:cs="Quicksand"/>
          <w:sz w:val="20"/>
          <w:szCs w:val="20"/>
        </w:rPr>
        <w:t xml:space="preserve"> </w:t>
      </w:r>
    </w:p>
    <w:p w14:paraId="000011C8"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C9"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CA"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CB" w14:textId="77777777" w:rsidR="00B073E6" w:rsidRDefault="00B073E6">
            <w:pPr>
              <w:spacing w:after="28" w:line="244" w:lineRule="auto"/>
              <w:jc w:val="right"/>
            </w:pPr>
          </w:p>
        </w:tc>
      </w:tr>
      <w:tr w:rsidR="00B073E6" w14:paraId="000011C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D"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Accounting &amp; MIS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E"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1CF"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0" w14:textId="77777777" w:rsidR="00B073E6" w:rsidRDefault="00000000">
            <w:pPr>
              <w:spacing w:after="28" w:line="244" w:lineRule="auto"/>
            </w:pPr>
            <w:r>
              <w:rPr>
                <w:rFonts w:ascii="Quicksand" w:eastAsia="Quicksand" w:hAnsi="Quicksand" w:cs="Quicksand"/>
                <w:b/>
                <w:bCs/>
                <w:color w:val="1B6B6B"/>
                <w:sz w:val="18"/>
                <w:szCs w:val="18"/>
              </w:rPr>
              <w:t>G.</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1"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1D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3"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4"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D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D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D7" w14:textId="77777777" w:rsidR="00B073E6" w:rsidRDefault="00000000">
            <w:pPr>
              <w:spacing w:after="28" w:line="244" w:lineRule="auto"/>
            </w:pPr>
            <w:r>
              <w:rPr>
                <w:rFonts w:ascii="Quicksand" w:eastAsia="Quicksand" w:hAnsi="Quicksand" w:cs="Quicksand"/>
                <w:b/>
                <w:bCs/>
                <w:color w:val="FFFFFF"/>
                <w:sz w:val="20"/>
                <w:szCs w:val="20"/>
              </w:rPr>
              <w:t xml:space="preserve">A.  Accounting &amp; MIS</w:t>
            </w:r>
          </w:p>
        </w:tc>
      </w:tr>
      <w:tr w:rsidR="00B073E6" w14:paraId="000011D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D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D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D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D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D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D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F" w14:textId="77777777" w:rsidR="00B073E6" w:rsidRDefault="00000000">
            <w:pPr>
              <w:spacing w:after="28" w:line="244" w:lineRule="auto"/>
            </w:pPr>
            <w:r>
              <w:rPr>
                <w:rFonts w:ascii="Quicksand" w:eastAsia="Quicksand" w:hAnsi="Quicksand" w:cs="Quicksand"/>
                <w:b/>
                <w:bCs/>
                <w:color w:val="1B6B6B"/>
                <w:sz w:val="18"/>
                <w:szCs w:val="18"/>
              </w:rPr>
              <w:t>A3</w:t>
            </w:r>
          </w:p>
          <w:p w14:paraId="000011E0" w14:textId="77777777" w:rsidR="00B073E6" w:rsidRDefault="00000000">
            <w:pPr>
              <w:spacing w:after="4" w:line="244" w:lineRule="auto"/>
            </w:pPr>
            <w:r>
              <w:rPr>
                <w:rFonts w:ascii="Quicksand" w:eastAsia="Quicksand" w:hAnsi="Quicksand" w:cs="Quicksand"/>
                <w:color w:val="1A1A1A"/>
                <w:sz w:val="18"/>
                <w:szCs w:val="18"/>
              </w:rPr>
              <w:t>Reporting / MIS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1" w14:textId="77777777" w:rsidR="00B073E6" w:rsidRDefault="00000000">
            <w:pPr>
              <w:spacing w:after="4" w:line="244" w:lineRule="auto"/>
            </w:pPr>
            <w:r>
              <w:rPr>
                <w:rFonts w:ascii="Quicksand" w:eastAsia="Quicksand" w:hAnsi="Quicksand" w:cs="Quicksand"/>
                <w:color w:val="1A1A1A"/>
                <w:sz w:val="18"/>
                <w:szCs w:val="18"/>
              </w:rPr>
              <w:t>Monthly MIS/reporting package; quarterly Power BI dashboard; audit support (statutory and tax auditors); banking operations management.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2"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3"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4"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1E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E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E7" w14:textId="77777777" w:rsidR="00B073E6" w:rsidRDefault="00000000">
            <w:pPr>
              <w:spacing w:after="28" w:line="244" w:lineRule="auto"/>
            </w:pPr>
            <w:r>
              <w:rPr>
                <w:rFonts w:ascii="Quicksand" w:eastAsia="Quicksand" w:hAnsi="Quicksand" w:cs="Quicksand"/>
                <w:b/>
                <w:bCs/>
                <w:color w:val="FFFFFF"/>
                <w:sz w:val="20"/>
                <w:szCs w:val="20"/>
              </w:rPr>
              <w:t xml:space="preserve">G.  Legal Services</w:t>
            </w:r>
          </w:p>
        </w:tc>
      </w:tr>
      <w:tr w:rsidR="00B073E6" w14:paraId="000011E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E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E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F" w14:textId="77777777" w:rsidR="00B073E6" w:rsidRDefault="00000000">
            <w:pPr>
              <w:spacing w:after="28" w:line="244" w:lineRule="auto"/>
            </w:pPr>
            <w:r>
              <w:rPr>
                <w:rFonts w:ascii="Quicksand" w:eastAsia="Quicksand" w:hAnsi="Quicksand" w:cs="Quicksand"/>
                <w:b/>
                <w:bCs/>
                <w:color w:val="1B6B6B"/>
                <w:sz w:val="18"/>
                <w:szCs w:val="18"/>
              </w:rPr>
              <w:t>G2</w:t>
            </w:r>
          </w:p>
          <w:p w14:paraId="000011F0" w14:textId="77777777" w:rsidR="00B073E6" w:rsidRDefault="00000000">
            <w:pPr>
              <w:spacing w:after="4" w:line="244" w:lineRule="auto"/>
            </w:pPr>
            <w:r>
              <w:rPr>
                <w:rFonts w:ascii="Quicksand" w:eastAsia="Quicksand" w:hAnsi="Quicksand" w:cs="Quicksand"/>
                <w:color w:val="1A1A1A"/>
                <w:sz w:val="18"/>
                <w:szCs w:val="18"/>
              </w:rPr>
              <w:t>SHA &amp; Internal Team</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1" w14:textId="77777777" w:rsidR="00B073E6" w:rsidRDefault="00000000">
            <w:pPr>
              <w:spacing w:after="28" w:line="244" w:lineRule="auto"/>
            </w:pPr>
            <w:r>
              <w:rPr>
                <w:rFonts w:ascii="Quicksand" w:eastAsia="Quicksand" w:hAnsi="Quicksand" w:cs="Quicksand"/>
                <w:color w:val="1A1A1A"/>
                <w:sz w:val="18"/>
                <w:szCs w:val="18"/>
              </w:rPr>
              <w:t>SHA interpretation at various levels; shareholder rights and obligations advisory.</w:t>
            </w:r>
          </w:p>
          <w:p w14:paraId="000011F2" w14:textId="77777777" w:rsidR="00B073E6" w:rsidRDefault="00000000">
            <w:pPr>
              <w:spacing w:after="4" w:line="244" w:lineRule="auto"/>
            </w:pPr>
            <w:r>
              <w:rPr>
                <w:rFonts w:ascii="Quicksand" w:eastAsia="Quicksand" w:hAnsi="Quicksand" w:cs="Quicksand"/>
                <w:color w:val="1A1A1A"/>
                <w:sz w:val="18"/>
                <w:szCs w:val="18"/>
              </w:rPr>
              <w:t>SHA clause interpretation for decision-making; affirmative voting rights tracking; cap-table management.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3"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4"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5" w14:textId="77777777" w:rsidR="00B073E6" w:rsidRDefault="00000000">
            <w:pPr>
              <w:spacing w:after="4" w:line="244" w:lineRule="auto"/>
              <w:jc w:val="right"/>
            </w:pPr>
            <w:r>
              <w:rPr>
                <w:rFonts w:ascii="Quicksand" w:eastAsia="Quicksand" w:hAnsi="Quicksand" w:cs="Quicksand"/>
                <w:b/>
                <w:bCs/>
                <w:color w:val="1B3A5C"/>
                <w:sz w:val="18"/>
                <w:szCs w:val="18"/>
              </w:rPr>
              <w:t>₹20,000/month</w:t>
            </w:r>
          </w:p>
        </w:tc>
      </w:tr>
    </w:tbl>
    <w:p w14:paraId="000011F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F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F8"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1F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F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F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F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F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F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F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0" w14:textId="77777777" w:rsidR="00B073E6" w:rsidRDefault="00000000">
            <w:pPr>
              <w:spacing w:after="28" w:line="244" w:lineRule="auto"/>
            </w:pPr>
            <w:r>
              <w:rPr>
                <w:rFonts w:ascii="Quicksand" w:eastAsia="Quicksand" w:hAnsi="Quicksand" w:cs="Quicksand"/>
                <w:b/>
                <w:bCs/>
                <w:color w:val="1B6B6B"/>
                <w:sz w:val="18"/>
                <w:szCs w:val="18"/>
              </w:rPr>
              <w:t>H1</w:t>
            </w:r>
          </w:p>
          <w:p w14:paraId="00001201"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2"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203"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204"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205"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206"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207"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8"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209"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A"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20C" w14:textId="77777777" w:rsidR="00B073E6" w:rsidRDefault="00B073E6">
      <w:pPr>
        <w:spacing w:after="36"/>
      </w:pPr>
    </w:p>
    <w:p w14:paraId="0000120D"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20E"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0F"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0"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1"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2"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1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1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5"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6"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7"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8"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9"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21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B"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C" w14:textId="77777777" w:rsidR="00B073E6" w:rsidRDefault="00000000">
            <w:pPr>
              <w:spacing w:after="4" w:line="244" w:lineRule="auto"/>
            </w:pPr>
            <w:r>
              <w:rPr>
                <w:rFonts w:ascii="Quicksand" w:eastAsia="Quicksand" w:hAnsi="Quicksand" w:cs="Quicksand"/>
                <w:b/>
                <w:bCs/>
                <w:color w:val="1B6B6B"/>
                <w:sz w:val="18"/>
                <w:szCs w:val="18"/>
              </w:rPr>
              <w:t>A3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D" w14:textId="77777777" w:rsidR="00B073E6" w:rsidRDefault="00000000">
            <w:pPr>
              <w:spacing w:after="4" w:line="244" w:lineRule="auto"/>
            </w:pPr>
            <w:r>
              <w:rPr>
                <w:rFonts w:ascii="Quicksand" w:eastAsia="Quicksand" w:hAnsi="Quicksand" w:cs="Quicksand"/>
                <w:color w:val="1A1A1A"/>
                <w:sz w:val="18"/>
                <w:szCs w:val="18"/>
              </w:rPr>
              <w:t>Reporting / MIS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E"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F"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22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1" w14:textId="77777777" w:rsidR="00B073E6" w:rsidRDefault="00000000">
            <w:pPr>
              <w:spacing w:after="4" w:line="244" w:lineRule="auto"/>
            </w:pPr>
            <w:r>
              <w:rPr>
                <w:rFonts w:ascii="Quicksand" w:eastAsia="Quicksand" w:hAnsi="Quicksand" w:cs="Quicksand"/>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2" w14:textId="77777777" w:rsidR="00B073E6" w:rsidRDefault="00000000">
            <w:pPr>
              <w:spacing w:after="4" w:line="244" w:lineRule="auto"/>
            </w:pPr>
            <w:r>
              <w:rPr>
                <w:rFonts w:ascii="Quicksand" w:eastAsia="Quicksand" w:hAnsi="Quicksand" w:cs="Quicksand"/>
                <w:b/>
                <w:bCs/>
                <w:color w:val="1B6B6B"/>
                <w:sz w:val="18"/>
                <w:szCs w:val="18"/>
              </w:rPr>
              <w:t>G2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3" w14:textId="77777777" w:rsidR="00B073E6" w:rsidRDefault="00000000">
            <w:pPr>
              <w:spacing w:after="4" w:line="244" w:lineRule="auto"/>
            </w:pPr>
            <w:r>
              <w:rPr>
                <w:rFonts w:ascii="Quicksand" w:eastAsia="Quicksand" w:hAnsi="Quicksand" w:cs="Quicksand"/>
                <w:color w:val="1A1A1A"/>
                <w:sz w:val="18"/>
                <w:szCs w:val="18"/>
              </w:rPr>
              <w:t>SHA &amp; Internal Team</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4"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5" w14:textId="77777777" w:rsidR="00B073E6" w:rsidRDefault="00000000">
            <w:pPr>
              <w:spacing w:after="4" w:line="244" w:lineRule="auto"/>
              <w:jc w:val="right"/>
            </w:pPr>
            <w:r>
              <w:rPr>
                <w:rFonts w:ascii="Quicksand" w:eastAsia="Quicksand" w:hAnsi="Quicksand" w:cs="Quicksand"/>
                <w:b/>
                <w:bCs/>
                <w:color w:val="1B3A5C"/>
                <w:sz w:val="18"/>
                <w:szCs w:val="18"/>
              </w:rPr>
              <w:t>₹20,000/month</w:t>
            </w:r>
          </w:p>
        </w:tc>
      </w:tr>
    </w:tbl>
    <w:p w14:paraId="0000122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22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28"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22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A"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2B"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22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2D"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2E"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2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0"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1"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23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33"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34"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23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6"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7"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23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3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3A"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2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3C"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2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3E"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2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0"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2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2"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2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4"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2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6"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24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4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49"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2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B"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2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4D"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24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4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50"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2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2"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