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AC1"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2026-05-29</w:t>
      </w:r>
    </w:p>
    <w:p w14:paraId="00001AAC"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AA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AA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MultiTV Tech Solutions Pvt Ltd. - Financial Year 26-27</w:t>
      </w:r>
    </w:p>
    <w:p w14:paraId="00001AA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MultiTV,</w:t>
      </w:r>
    </w:p>
    <w:p w14:paraId="00001AB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AB1"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AB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AB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AB4"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AB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AB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AB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AB8"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AB9"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AB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MultiTV</w:t>
      </w:r>
    </w:p>
    <w:p w14:paraId="00001AB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ABC"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ABD"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ABE"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ABF"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AC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AC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AC3" w14:textId="77777777" w:rsidR="00B073E6" w:rsidRDefault="00000000">
            <w:pPr>
              <w:spacing w:after="28" w:line="244" w:lineRule="auto"/>
            </w:pPr>
            <w:r>
              <w:rPr>
                <w:b/>
                <w:bCs/>
                <w:color w:val="C0252D"/>
                <w:sz w:val="22"/>
                <w:szCs w:val="22"/>
              </w:rPr>
              <w:t xml:space="preserve">Background: </w:t>
            </w:r>
            <w:r>
              <w:rPr>
                <w:color w:val="1A1A1A"/>
                <w:sz w:val="22"/>
                <w:szCs w:val="22"/>
              </w:rPr>
              <w:t>MultiTV Tech Solutions Pvt Ltd is a leading company that provides quality services and solutions to its clients.</w:t>
            </w:r>
          </w:p>
        </w:tc>
      </w:tr>
    </w:tbl>
    <w:p w14:paraId="00001AC4" w14:textId="77777777" w:rsidR="00B073E6" w:rsidRDefault="00B073E6">
      <w:pPr>
        <w:spacing w:after="36"/>
      </w:pPr>
    </w:p>
    <w:p w14:paraId="00001AC5"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AC6"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AC7"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AC8"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AC9"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ACA" w14:textId="77777777" w:rsidR="00B073E6" w:rsidRDefault="00B073E6">
            <w:pPr>
              <w:spacing w:after="28" w:line="244" w:lineRule="auto"/>
              <w:jc w:val="right"/>
            </w:pPr>
          </w:p>
        </w:tc>
      </w:tr>
      <w:tr w:rsidR="00B073E6" w14:paraId="00001ACB"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CC" w14:textId="77777777" w:rsidR="00B073E6" w:rsidRDefault="00000000">
            <w:pPr>
              <w:spacing w:after="28" w:line="244" w:lineRule="auto"/>
            </w:pPr>
            <w:r>
              <w:rPr>
                <w:b/>
                <w:bCs/>
                <w:color w:val="1B6B6B"/>
                <w:sz w:val="18"/>
                <w:szCs w:val="18"/>
              </w:rPr>
              <w:t>C.</w:t>
            </w:r>
            <w:r>
              <w:rPr>
                <w:color w:val="1A1A1A"/>
                <w:sz w:val="18"/>
                <w:szCs w:val="18"/>
              </w:rPr>
              <w:t xml:space="preserve">  Income Tax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CD" w14:textId="77777777" w:rsidR="00B073E6" w:rsidRDefault="00000000">
            <w:pPr>
              <w:spacing w:after="28" w:line="244" w:lineRule="auto"/>
              <w:jc w:val="right"/>
            </w:pPr>
            <w:r>
              <w:rPr>
                <w:color w:val="1B3A5C"/>
                <w:sz w:val="18"/>
                <w:szCs w:val="18"/>
              </w:rPr>
              <w:t>→</w:t>
            </w:r>
          </w:p>
        </w:tc>
      </w:tr>
      <w:tr w:rsidR="00B073E6" w14:paraId="00001ACE"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ACF" w14:textId="77777777" w:rsidR="00B073E6" w:rsidRDefault="00000000">
            <w:pPr>
              <w:spacing w:after="28" w:line="244" w:lineRule="auto"/>
            </w:pPr>
            <w:r>
              <w:rPr>
                <w:b/>
                <w:bCs/>
                <w:color w:val="1B6B6B"/>
                <w:sz w:val="18"/>
                <w:szCs w:val="18"/>
              </w:rPr>
              <w:t>G.</w:t>
            </w:r>
            <w:r>
              <w:rPr>
                <w:color w:val="1A1A1A"/>
                <w:sz w:val="18"/>
                <w:szCs w:val="18"/>
              </w:rPr>
              <w:t xml:space="preserve">  Legal Services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AD0" w14:textId="77777777" w:rsidR="00B073E6" w:rsidRDefault="00000000">
            <w:pPr>
              <w:spacing w:after="28" w:line="244" w:lineRule="auto"/>
              <w:jc w:val="right"/>
            </w:pPr>
            <w:r>
              <w:rPr>
                <w:color w:val="1B3A5C"/>
                <w:sz w:val="18"/>
                <w:szCs w:val="18"/>
              </w:rPr>
              <w:t>→</w:t>
            </w:r>
          </w:p>
        </w:tc>
      </w:tr>
      <w:tr w:rsidR="00B073E6" w14:paraId="00001AD1"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D2"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D3" w14:textId="77777777" w:rsidR="00B073E6" w:rsidRDefault="00000000">
            <w:pPr>
              <w:spacing w:after="28" w:line="244" w:lineRule="auto"/>
              <w:jc w:val="right"/>
            </w:pPr>
            <w:r>
              <w:rPr>
                <w:color w:val="1B3A5C"/>
                <w:sz w:val="18"/>
                <w:szCs w:val="18"/>
              </w:rPr>
              <w:t>→</w:t>
            </w:r>
          </w:p>
        </w:tc>
      </w:tr>
      <w:tr w:rsidR="00B073E6" w14:paraId="00001AD4"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AD5" w14:textId="77777777" w:rsidR="00B073E6" w:rsidRDefault="00000000">
            <w:pPr>
              <w:spacing w:after="28" w:line="244" w:lineRule="auto"/>
            </w:pPr>
            <w:r>
              <w:rPr>
                <w:b/>
                <w:bCs/>
                <w:color w:val="1B6B6B"/>
                <w:sz w:val="18"/>
                <w:szCs w:val="18"/>
              </w:rPr>
              <w:t>J.</w:t>
            </w:r>
            <w:r>
              <w:rPr>
                <w:color w:val="1A1A1A"/>
                <w:sz w:val="18"/>
                <w:szCs w:val="18"/>
              </w:rPr>
              <w:t xml:space="preserve">  Financial Due Diligence – Buy-Side</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AD6" w14:textId="77777777" w:rsidR="00B073E6" w:rsidRDefault="00000000">
            <w:pPr>
              <w:spacing w:after="28" w:line="244" w:lineRule="auto"/>
              <w:jc w:val="right"/>
            </w:pPr>
            <w:r>
              <w:rPr>
                <w:color w:val="1B3A5C"/>
                <w:sz w:val="18"/>
                <w:szCs w:val="18"/>
              </w:rPr>
              <w:t>→</w:t>
            </w:r>
          </w:p>
        </w:tc>
      </w:tr>
    </w:tbl>
    <w:p w14:paraId="00001AD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AD8"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AD9" w14:textId="77777777" w:rsidR="00B073E6" w:rsidRDefault="00000000">
            <w:pPr>
              <w:spacing w:after="28" w:line="244" w:lineRule="auto"/>
            </w:pPr>
            <w:r>
              <w:rPr>
                <w:b/>
                <w:bCs/>
                <w:color w:val="FFFFFF"/>
                <w:sz w:val="22"/>
                <w:szCs w:val="22"/>
              </w:rPr>
              <w:t xml:space="preserve">C.  Income Tax Compliances</w:t>
            </w:r>
          </w:p>
        </w:tc>
      </w:tr>
      <w:tr w:rsidR="00B073E6" w14:paraId="00001ADA"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ADB"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ADC"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ADD"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ADE"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ADF" w14:textId="77777777" w:rsidR="00B073E6" w:rsidRDefault="00000000">
            <w:pPr>
              <w:spacing w:after="4" w:line="244" w:lineRule="auto"/>
              <w:jc w:val="right"/>
            </w:pPr>
            <w:r>
              <w:rPr>
                <w:b/>
                <w:bCs/>
                <w:color w:val="1B3A5C"/>
                <w:sz w:val="18"/>
                <w:szCs w:val="18"/>
              </w:rPr>
              <w:t>Fee</w:t>
            </w:r>
          </w:p>
        </w:tc>
      </w:tr>
      <w:tr w:rsidR="00B073E6" w14:paraId="00001AE0"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E1" w14:textId="77777777" w:rsidR="00B073E6" w:rsidRDefault="00000000">
            <w:pPr>
              <w:spacing w:after="28" w:line="244" w:lineRule="auto"/>
            </w:pPr>
            <w:r>
              <w:rPr>
                <w:b/>
                <w:bCs/>
                <w:color w:val="1B6B6B"/>
                <w:sz w:val="18"/>
                <w:szCs w:val="18"/>
              </w:rPr>
              <w:t>C1</w:t>
            </w:r>
          </w:p>
          <w:p w14:paraId="00001AE2" w14:textId="77777777" w:rsidR="00B073E6" w:rsidRDefault="00000000">
            <w:pPr>
              <w:spacing w:after="4" w:line="244" w:lineRule="auto"/>
            </w:pPr>
            <w:r>
              <w:rPr>
                <w:color w:val="1A1A1A"/>
                <w:sz w:val="18"/>
                <w:szCs w:val="18"/>
              </w:rPr>
              <w:t>Monthly – TDS/TCS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E3" w14:textId="77777777" w:rsidR="00B073E6" w:rsidRDefault="00000000">
            <w:pPr>
              <w:spacing w:after="28" w:line="244" w:lineRule="auto"/>
            </w:pPr>
            <w:r>
              <w:rPr>
                <w:color w:val="1A1A1A"/>
                <w:sz w:val="18"/>
                <w:szCs w:val="18"/>
              </w:rPr>
              <w:t>TDS/TCS computation, challan deposit (Form 281) and applicability review — salaries, rent, professional fees, contractor payments.</w:t>
            </w:r>
          </w:p>
          <w:p w14:paraId="00001AE4" w14:textId="77777777" w:rsidR="00B073E6" w:rsidRDefault="00000000">
            <w:pPr>
              <w:spacing w:after="28" w:line="244" w:lineRule="auto"/>
            </w:pPr>
            <w:r>
              <w:rPr>
                <w:color w:val="1A1A1A"/>
                <w:sz w:val="18"/>
                <w:szCs w:val="18"/>
              </w:rPr>
              <w:t>Records; preparation and filing of TDS returns (Form 24Q/26Q); issue Form 16/16A as applicable.</w:t>
            </w:r>
          </w:p>
          <w:p w14:paraId="00001AE5" w14:textId="77777777" w:rsidR="00B073E6" w:rsidRDefault="00000000">
            <w:pPr>
              <w:spacing w:after="4" w:line="244" w:lineRule="auto"/>
            </w:pPr>
            <w:r>
              <w:rPr>
                <w:color w:val="1A1A1A"/>
                <w:sz w:val="18"/>
                <w:szCs w:val="18"/>
              </w:rPr>
              <w:t>Not included: IT assessment/litigation; PAN application/correction; advance tax; transfer pricing; DTAA/international taxation.</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E6" w14:textId="77777777" w:rsidR="00B073E6" w:rsidRDefault="00000000">
            <w:pPr>
              <w:spacing w:after="28" w:line="244" w:lineRule="auto"/>
            </w:pPr>
            <w:r>
              <w:rPr>
                <w:color w:val="1A1A1A"/>
                <w:sz w:val="18"/>
                <w:szCs w:val="18"/>
              </w:rPr>
              <w:t>Payment details subject to TDS/TCS; PAN of vendors/employees; IT portal and DSC access.</w:t>
            </w:r>
          </w:p>
          <w:p w14:paraId="00001AE7" w14:textId="77777777" w:rsidR="00B073E6" w:rsidRDefault="00000000">
            <w:pPr>
              <w:spacing w:after="4" w:line="244" w:lineRule="auto"/>
            </w:pPr>
            <w:r>
              <w:rPr>
                <w:color w:val="1A1A1A"/>
                <w:sz w:val="18"/>
                <w:szCs w:val="18"/>
              </w:rPr>
              <w:t>Investment proofs; P&amp;L data; quarterly income estimates.</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E8" w14:textId="77777777" w:rsidR="00B073E6" w:rsidRDefault="00000000">
            <w:pPr>
              <w:spacing w:after="4" w:line="244" w:lineRule="auto"/>
            </w:pPr>
            <w:r>
              <w:rPr>
                <w:color w:val="1A1A1A"/>
                <w:sz w:val="18"/>
                <w:szCs w:val="18"/>
              </w:rPr>
              <w:t>≤100 TDS payments/month; ≤50 employees; ≤4 TDS/TCS categories quarterly; ≤200 TDS certificates/year; ≤20 Form 15CA/CB/year.</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E9" w14:textId="77777777" w:rsidR="00B073E6" w:rsidRDefault="00000000">
            <w:pPr>
              <w:spacing w:after="4" w:line="244" w:lineRule="auto"/>
              <w:jc w:val="right"/>
            </w:pPr>
            <w:r>
              <w:rPr>
                <w:b/>
                <w:bCs/>
                <w:color w:val="1B3A5C"/>
                <w:sz w:val="18"/>
                <w:szCs w:val="18"/>
              </w:rPr>
              <w:t>₹8,000/month</w:t>
            </w:r>
          </w:p>
        </w:tc>
      </w:tr>
    </w:tbl>
    <w:p w14:paraId="00001AEA"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AEB"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AEC" w14:textId="77777777" w:rsidR="00B073E6" w:rsidRDefault="00000000">
            <w:pPr>
              <w:spacing w:after="28" w:line="244" w:lineRule="auto"/>
            </w:pPr>
            <w:r>
              <w:rPr>
                <w:b/>
                <w:bCs/>
                <w:color w:val="FFFFFF"/>
                <w:sz w:val="22"/>
                <w:szCs w:val="22"/>
              </w:rPr>
              <w:t xml:space="preserve">G.  Legal Services</w:t>
            </w:r>
          </w:p>
        </w:tc>
      </w:tr>
      <w:tr w:rsidR="00B073E6" w14:paraId="00001AED"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AEE"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AEF"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AF0"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AF1"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AF2" w14:textId="77777777" w:rsidR="00B073E6" w:rsidRDefault="00000000">
            <w:pPr>
              <w:spacing w:after="4" w:line="244" w:lineRule="auto"/>
              <w:jc w:val="right"/>
            </w:pPr>
            <w:r>
              <w:rPr>
                <w:b/>
                <w:bCs/>
                <w:color w:val="1B3A5C"/>
                <w:sz w:val="18"/>
                <w:szCs w:val="18"/>
              </w:rPr>
              <w:t>Fee</w:t>
            </w:r>
          </w:p>
        </w:tc>
      </w:tr>
      <w:tr w:rsidR="00B073E6" w14:paraId="00001AF3"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F4" w14:textId="77777777" w:rsidR="00B073E6" w:rsidRDefault="00000000">
            <w:pPr>
              <w:spacing w:after="28" w:line="244" w:lineRule="auto"/>
            </w:pPr>
            <w:r>
              <w:rPr>
                <w:b/>
                <w:bCs/>
                <w:color w:val="1B6B6B"/>
                <w:sz w:val="18"/>
                <w:szCs w:val="18"/>
              </w:rPr>
              <w:t>G1</w:t>
            </w:r>
          </w:p>
          <w:p w14:paraId="00001AF5" w14:textId="77777777" w:rsidR="00B073E6" w:rsidRDefault="00000000">
            <w:pPr>
              <w:spacing w:after="4" w:line="244" w:lineRule="auto"/>
            </w:pPr>
            <w:r>
              <w:rPr>
                <w:color w:val="1A1A1A"/>
                <w:sz w:val="18"/>
                <w:szCs w:val="18"/>
              </w:rPr>
              <w:t>Legal Support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F6" w14:textId="77777777" w:rsidR="00B073E6" w:rsidRDefault="00000000">
            <w:pPr>
              <w:spacing w:after="28" w:line="244" w:lineRule="auto"/>
            </w:pPr>
            <w:r>
              <w:rPr>
                <w:color w:val="1A1A1A"/>
                <w:sz w:val="18"/>
                <w:szCs w:val="18"/>
              </w:rPr>
              <w:t>Review of non-complex legal agreements – up to 3/month.</w:t>
            </w:r>
          </w:p>
          <w:p w14:paraId="00001AF7" w14:textId="77777777" w:rsidR="00B073E6" w:rsidRDefault="00000000">
            <w:pPr>
              <w:spacing w:after="28" w:line="244" w:lineRule="auto"/>
            </w:pPr>
            <w:r>
              <w:rPr>
                <w:color w:val="1A1A1A"/>
                <w:sz w:val="18"/>
                <w:szCs w:val="18"/>
              </w:rPr>
              <w:t>Drafting of new agreements tailored to client requirements – up to 1/month.</w:t>
            </w:r>
          </w:p>
          <w:p w14:paraId="00001AF8" w14:textId="77777777" w:rsidR="00B073E6" w:rsidRDefault="00000000">
            <w:pPr>
              <w:spacing w:after="4" w:line="244" w:lineRule="auto"/>
            </w:pPr>
            <w:r>
              <w:rPr>
                <w:color w:val="1A1A1A"/>
                <w:sz w:val="18"/>
                <w:szCs w:val="18"/>
              </w:rPr>
              <w:t>Not included: Investment rounds; secondary share transactions; JV/business sale; investor relations.</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F9" w14:textId="77777777" w:rsidR="00B073E6" w:rsidRDefault="00000000">
            <w:pPr>
              <w:spacing w:after="28" w:line="244" w:lineRule="auto"/>
            </w:pPr>
            <w:r>
              <w:rPr>
                <w:color w:val="1A1A1A"/>
                <w:sz w:val="18"/>
                <w:szCs w:val="18"/>
              </w:rPr>
              <w:t>Management time for review and approval of open points on agreements.</w:t>
            </w:r>
          </w:p>
          <w:p w14:paraId="00001AFA" w14:textId="77777777" w:rsidR="00B073E6" w:rsidRDefault="00000000">
            <w:pPr>
              <w:spacing w:after="28" w:line="244" w:lineRule="auto"/>
            </w:pPr>
            <w:r>
              <w:rPr>
                <w:color w:val="1A1A1A"/>
                <w:sz w:val="18"/>
                <w:szCs w:val="18"/>
              </w:rPr>
              <w:t>Background on drafting/review requirements.</w:t>
            </w:r>
          </w:p>
          <w:p w14:paraId="00001AFB" w14:textId="77777777" w:rsidR="00B073E6" w:rsidRDefault="00000000">
            <w:pPr>
              <w:spacing w:after="4" w:line="244" w:lineRule="auto"/>
            </w:pPr>
            <w:r>
              <w:rPr>
                <w:color w:val="1A1A1A"/>
                <w:sz w:val="18"/>
                <w:szCs w:val="18"/>
              </w:rPr>
              <w:t>Consult before any new type of transaction to cross-check SHA compliance impact.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FC" w14:textId="77777777" w:rsidR="00B073E6" w:rsidRDefault="00000000">
            <w:pPr>
              <w:spacing w:after="4" w:line="244" w:lineRule="auto"/>
            </w:pPr>
            <w:r>
              <w:rPr>
                <w:color w:val="1A1A1A"/>
                <w:sz w:val="18"/>
                <w:szCs w:val="18"/>
              </w:rPr>
              <w:t>≤3 agreement reviews and ≤1 new draft/month.</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AFD" w14:textId="77777777" w:rsidR="00B073E6" w:rsidRDefault="00000000">
            <w:pPr>
              <w:spacing w:after="4" w:line="244" w:lineRule="auto"/>
              <w:jc w:val="right"/>
            </w:pPr>
            <w:r>
              <w:rPr>
                <w:b/>
                <w:bCs/>
                <w:color w:val="1B3A5C"/>
                <w:sz w:val="18"/>
                <w:szCs w:val="18"/>
              </w:rPr>
              <w:t>₹15,000/month</w:t>
            </w:r>
          </w:p>
        </w:tc>
      </w:tr>
    </w:tbl>
    <w:p w14:paraId="00001AF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AFF"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B00" w14:textId="77777777" w:rsidR="00B073E6" w:rsidRDefault="00000000">
            <w:pPr>
              <w:spacing w:after="28" w:line="244" w:lineRule="auto"/>
            </w:pPr>
            <w:r>
              <w:rPr>
                <w:b/>
                <w:bCs/>
                <w:color w:val="FFFFFF"/>
                <w:sz w:val="22"/>
                <w:szCs w:val="22"/>
              </w:rPr>
              <w:t xml:space="preserve">H.  Audits</w:t>
            </w:r>
          </w:p>
        </w:tc>
      </w:tr>
      <w:tr w:rsidR="00B073E6" w14:paraId="00001B01"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B02"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B03"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B04"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B05"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B06" w14:textId="77777777" w:rsidR="00B073E6" w:rsidRDefault="00000000">
            <w:pPr>
              <w:spacing w:after="4" w:line="244" w:lineRule="auto"/>
              <w:jc w:val="right"/>
            </w:pPr>
            <w:r>
              <w:rPr>
                <w:b/>
                <w:bCs/>
                <w:color w:val="1B3A5C"/>
                <w:sz w:val="18"/>
                <w:szCs w:val="18"/>
              </w:rPr>
              <w:t>Fee</w:t>
            </w:r>
          </w:p>
        </w:tc>
      </w:tr>
      <w:tr w:rsidR="00B073E6" w14:paraId="00001B07"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08" w14:textId="77777777" w:rsidR="00B073E6" w:rsidRDefault="00000000">
            <w:pPr>
              <w:spacing w:after="28" w:line="244" w:lineRule="auto"/>
            </w:pPr>
            <w:r>
              <w:rPr>
                <w:b/>
                <w:bCs/>
                <w:color w:val="1B6B6B"/>
                <w:sz w:val="18"/>
                <w:szCs w:val="18"/>
              </w:rPr>
              <w:t>H1</w:t>
            </w:r>
          </w:p>
          <w:p w14:paraId="00001B09" w14:textId="77777777" w:rsidR="00B073E6" w:rsidRDefault="00000000">
            <w:pPr>
              <w:spacing w:after="4" w:line="244" w:lineRule="auto"/>
            </w:pPr>
            <w:r>
              <w:rPr>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0A" w14:textId="77777777" w:rsidR="00B073E6" w:rsidRDefault="00000000">
            <w:pPr>
              <w:spacing w:after="28" w:line="244" w:lineRule="auto"/>
            </w:pPr>
            <w:r>
              <w:rPr>
                <w:color w:val="1A1A1A"/>
                <w:sz w:val="18"/>
                <w:szCs w:val="18"/>
              </w:rPr>
              <w:t>Verify books for accuracy and Indian GAAP compliance; examine accounting policies.</w:t>
            </w:r>
          </w:p>
          <w:p w14:paraId="00001B0B" w14:textId="77777777" w:rsidR="00B073E6" w:rsidRDefault="00000000">
            <w:pPr>
              <w:spacing w:after="28" w:line="244" w:lineRule="auto"/>
            </w:pPr>
            <w:r>
              <w:rPr>
                <w:color w:val="1A1A1A"/>
                <w:sz w:val="18"/>
                <w:szCs w:val="18"/>
              </w:rPr>
              <w:t>Review and evaluate internal controls and financial control systems.</w:t>
            </w:r>
          </w:p>
          <w:p w14:paraId="00001B0C" w14:textId="77777777" w:rsidR="00B073E6" w:rsidRDefault="00000000">
            <w:pPr>
              <w:spacing w:after="28" w:line="244" w:lineRule="auto"/>
            </w:pPr>
            <w:r>
              <w:rPr>
                <w:color w:val="1A1A1A"/>
                <w:sz w:val="18"/>
                <w:szCs w:val="18"/>
              </w:rPr>
              <w:t>Check compliance – Companies Act, IT Act, GST; verify Schedule III disclosures.</w:t>
            </w:r>
          </w:p>
          <w:p w14:paraId="00001B0D" w14:textId="77777777" w:rsidR="00B073E6" w:rsidRDefault="00000000">
            <w:pPr>
              <w:spacing w:after="28" w:line="244" w:lineRule="auto"/>
            </w:pPr>
            <w:r>
              <w:rPr>
                <w:color w:val="1A1A1A"/>
                <w:sz w:val="18"/>
                <w:szCs w:val="18"/>
              </w:rPr>
              <w:t>Audit Balance Sheet, P&amp;L, Cash Flow and Notes; ensure true and fair view.</w:t>
            </w:r>
          </w:p>
          <w:p w14:paraId="00001B0E" w14:textId="77777777" w:rsidR="00B073E6" w:rsidRDefault="00000000">
            <w:pPr>
              <w:spacing w:after="28" w:line="244" w:lineRule="auto"/>
            </w:pPr>
            <w:r>
              <w:rPr>
                <w:color w:val="1A1A1A"/>
                <w:sz w:val="18"/>
                <w:szCs w:val="18"/>
              </w:rPr>
              <w:t>Issue Audit Report (Companies Act format); communicate observations and recommendations.</w:t>
            </w:r>
          </w:p>
          <w:p w14:paraId="00001B0F"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10" w14:textId="77777777" w:rsidR="00B073E6" w:rsidRDefault="00000000">
            <w:pPr>
              <w:spacing w:after="28" w:line="244" w:lineRule="auto"/>
            </w:pPr>
            <w:r>
              <w:rPr>
                <w:color w:val="1A1A1A"/>
                <w:sz w:val="18"/>
                <w:szCs w:val="18"/>
              </w:rPr>
              <w:t>Complete books, financial records and system access; management availability for queries.</w:t>
            </w:r>
          </w:p>
          <w:p w14:paraId="00001B11" w14:textId="77777777" w:rsidR="00B073E6" w:rsidRDefault="00000000">
            <w:pPr>
              <w:spacing w:after="4" w:line="244" w:lineRule="auto"/>
            </w:pPr>
            <w:r>
              <w:rPr>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12" w14:textId="77777777" w:rsidR="00B073E6" w:rsidRDefault="00000000">
            <w:pPr>
              <w:spacing w:after="4" w:line="244" w:lineRule="auto"/>
            </w:pPr>
            <w:r>
              <w:rPr>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13" w14:textId="77777777" w:rsidR="00B073E6" w:rsidRDefault="00000000">
            <w:pPr>
              <w:spacing w:after="4" w:line="244" w:lineRule="auto"/>
              <w:jc w:val="right"/>
            </w:pPr>
            <w:r>
              <w:rPr>
                <w:b/>
                <w:bCs/>
                <w:color w:val="1B3A5C"/>
                <w:sz w:val="18"/>
                <w:szCs w:val="18"/>
              </w:rPr>
              <w:t>₹125,000/year</w:t>
            </w:r>
          </w:p>
        </w:tc>
      </w:tr>
    </w:tbl>
    <w:p w14:paraId="00001B14"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B15"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B16" w14:textId="77777777" w:rsidR="00B073E6" w:rsidRDefault="00000000">
            <w:pPr>
              <w:spacing w:after="28" w:line="244" w:lineRule="auto"/>
            </w:pPr>
            <w:r>
              <w:rPr>
                <w:b/>
                <w:bCs/>
                <w:color w:val="FFFFFF"/>
                <w:sz w:val="22"/>
                <w:szCs w:val="22"/>
              </w:rPr>
              <w:t xml:space="preserve">J.  Financial Due Diligence – Buy-Side</w:t>
            </w:r>
          </w:p>
        </w:tc>
      </w:tr>
      <w:tr w:rsidR="00B073E6" w14:paraId="00001B17"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B18"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B19"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B1A"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B1B"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B1C" w14:textId="77777777" w:rsidR="00B073E6" w:rsidRDefault="00000000">
            <w:pPr>
              <w:spacing w:after="4" w:line="244" w:lineRule="auto"/>
              <w:jc w:val="right"/>
            </w:pPr>
            <w:r>
              <w:rPr>
                <w:b/>
                <w:bCs/>
                <w:color w:val="1B3A5C"/>
                <w:sz w:val="18"/>
                <w:szCs w:val="18"/>
              </w:rPr>
              <w:t>Fee</w:t>
            </w:r>
          </w:p>
        </w:tc>
      </w:tr>
      <w:tr w:rsidR="00B073E6" w14:paraId="00001B1D"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1E" w14:textId="77777777" w:rsidR="00B073E6" w:rsidRDefault="00000000">
            <w:pPr>
              <w:spacing w:after="28" w:line="244" w:lineRule="auto"/>
            </w:pPr>
            <w:r>
              <w:rPr>
                <w:b/>
                <w:bCs/>
                <w:color w:val="1B6B6B"/>
                <w:sz w:val="18"/>
                <w:szCs w:val="18"/>
              </w:rPr>
              <w:t>J1</w:t>
            </w:r>
          </w:p>
          <w:p w14:paraId="00001B1F" w14:textId="77777777" w:rsidR="00B073E6" w:rsidRDefault="00000000">
            <w:pPr>
              <w:spacing w:after="4" w:line="244" w:lineRule="auto"/>
            </w:pPr>
            <w:r>
              <w:rPr>
                <w:color w:val="1A1A1A"/>
                <w:sz w:val="18"/>
                <w:szCs w:val="18"/>
              </w:rPr>
              <w:t>Buy-Side FDD</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20" w14:textId="77777777" w:rsidR="00B073E6" w:rsidRDefault="00000000">
            <w:pPr>
              <w:spacing w:after="28" w:line="244" w:lineRule="auto"/>
            </w:pPr>
            <w:r>
              <w:rPr>
                <w:color w:val="1A1A1A"/>
                <w:sz w:val="18"/>
                <w:szCs w:val="18"/>
              </w:rPr>
              <w:t>Quality of Earnings and Profitability evaluation.</w:t>
            </w:r>
          </w:p>
          <w:p w14:paraId="00001B21" w14:textId="77777777" w:rsidR="00B073E6" w:rsidRDefault="00000000">
            <w:pPr>
              <w:spacing w:after="28" w:line="244" w:lineRule="auto"/>
            </w:pPr>
            <w:r>
              <w:rPr>
                <w:color w:val="1A1A1A"/>
                <w:sz w:val="18"/>
                <w:szCs w:val="18"/>
              </w:rPr>
              <w:t>Working Capital and Cash Flow Assessment.</w:t>
            </w:r>
          </w:p>
          <w:p w14:paraId="00001B22" w14:textId="77777777" w:rsidR="00B073E6" w:rsidRDefault="00000000">
            <w:pPr>
              <w:spacing w:after="28" w:line="244" w:lineRule="auto"/>
            </w:pPr>
            <w:r>
              <w:rPr>
                <w:color w:val="1A1A1A"/>
                <w:sz w:val="18"/>
                <w:szCs w:val="18"/>
              </w:rPr>
              <w:t>Net Debt and Balance Sheet Health review.</w:t>
            </w:r>
          </w:p>
          <w:p w14:paraId="00001B23" w14:textId="77777777" w:rsidR="00B073E6" w:rsidRDefault="00000000">
            <w:pPr>
              <w:spacing w:after="28" w:line="244" w:lineRule="auto"/>
            </w:pPr>
            <w:r>
              <w:rPr>
                <w:color w:val="1A1A1A"/>
                <w:sz w:val="18"/>
                <w:szCs w:val="18"/>
              </w:rPr>
              <w:t>Tax, Compliance and Related Party Transactions analysis.</w:t>
            </w:r>
          </w:p>
          <w:p w14:paraId="00001B24" w14:textId="77777777" w:rsidR="00B073E6" w:rsidRDefault="00000000">
            <w:pPr>
              <w:spacing w:after="28" w:line="244" w:lineRule="auto"/>
            </w:pPr>
            <w:r>
              <w:rPr>
                <w:color w:val="1A1A1A"/>
                <w:sz w:val="18"/>
                <w:szCs w:val="18"/>
              </w:rPr>
              <w:t>Business Plan Review and Deal Implications.</w:t>
            </w:r>
          </w:p>
          <w:p w14:paraId="00001B25" w14:textId="77777777" w:rsidR="00B073E6" w:rsidRDefault="00000000">
            <w:pPr>
              <w:spacing w:after="28" w:line="244" w:lineRule="auto"/>
            </w:pPr>
            <w:r>
              <w:rPr>
                <w:color w:val="1A1A1A"/>
                <w:sz w:val="18"/>
                <w:szCs w:val="18"/>
              </w:rPr>
              <w:t>Detailed FDD report with findings and recommendations.</w:t>
            </w:r>
          </w:p>
          <w:p w14:paraId="00001B26" w14:textId="77777777" w:rsidR="00B073E6" w:rsidRDefault="00000000">
            <w:pPr>
              <w:spacing w:after="28" w:line="244" w:lineRule="auto"/>
            </w:pPr>
            <w:r>
              <w:rPr>
                <w:color w:val="1A1A1A"/>
                <w:sz w:val="18"/>
                <w:szCs w:val="18"/>
              </w:rPr>
              <w:t>Not included: Legal due diligence; commercial due diligence; tax advisory; valuation services.</w:t>
            </w:r>
          </w:p>
          <w:p w14:paraId="00001B27" w14:textId="77777777" w:rsidR="00B073E6" w:rsidRDefault="00000000">
            <w:pPr>
              <w:spacing w:after="28" w:line="244" w:lineRule="auto"/>
            </w:pPr>
            <w:r>
              <w:rPr>
                <w:color w:val="1A1A1A"/>
                <w:sz w:val="18"/>
                <w:szCs w:val="18"/>
              </w:rPr>
              <w:t>Access to target company financial records; facilitate management meetings.</w:t>
            </w:r>
          </w:p>
          <w:p w14:paraId="00001B28" w14:textId="77777777" w:rsidR="00B073E6" w:rsidRDefault="00000000">
            <w:pPr>
              <w:spacing w:after="28" w:line="244" w:lineRule="auto"/>
            </w:pPr>
            <w:r>
              <w:rPr>
                <w:color w:val="1A1A1A"/>
                <w:sz w:val="18"/>
                <w:szCs w:val="18"/>
              </w:rPr>
              <w:t>Support data room access; coordinate with other advisors.</w:t>
            </w:r>
          </w:p>
          <w:p w14:paraId="00001B29" w14:textId="77777777" w:rsidR="00B073E6" w:rsidRDefault="00000000">
            <w:pPr>
              <w:spacing w:after="4" w:line="244" w:lineRule="auto"/>
            </w:pPr>
            <w:r>
              <w:rPr>
                <w:color w:val="1A1A1A"/>
                <w:sz w:val="18"/>
                <w:szCs w:val="18"/>
              </w:rPr>
              <w:t>Complete financial review: QoE analysis; working capital; debt/balance sheet; management projections.</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2A"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2B"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2C" w14:textId="77777777" w:rsidR="00B073E6" w:rsidRDefault="00000000">
            <w:pPr>
              <w:spacing w:after="4" w:line="244" w:lineRule="auto"/>
              <w:jc w:val="right"/>
            </w:pPr>
            <w:r>
              <w:rPr>
                <w:b/>
                <w:bCs/>
                <w:color w:val="1B3A5C"/>
                <w:sz w:val="18"/>
                <w:szCs w:val="18"/>
              </w:rPr>
              <w:t>₹500,000 one-time</w:t>
            </w:r>
          </w:p>
        </w:tc>
      </w:tr>
    </w:tbl>
    <w:p w14:paraId="00001B2D" w14:textId="77777777" w:rsidR="00B073E6" w:rsidRDefault="00B073E6">
      <w:pPr>
        <w:spacing w:after="36"/>
      </w:pPr>
    </w:p>
    <w:p w14:paraId="00001B2E" w14:textId="77777777" w:rsidR="00B073E6" w:rsidRDefault="00000000">
      <w:pPr>
        <w:spacing w:after="60"/>
      </w:pPr>
      <w:r>
        <w:rPr>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B2F"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B30" w14:textId="77777777" w:rsidR="00B073E6" w:rsidRDefault="00000000">
            <w:pPr>
              <w:spacing w:after="4" w:line="244" w:lineRule="auto"/>
            </w:pPr>
            <w:r>
              <w:rPr>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B31" w14:textId="77777777" w:rsidR="00B073E6" w:rsidRDefault="00000000">
            <w:pPr>
              <w:spacing w:after="4" w:line="244" w:lineRule="auto"/>
            </w:pPr>
            <w:r>
              <w:rPr>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B32" w14:textId="77777777" w:rsidR="00B073E6" w:rsidRDefault="00000000">
            <w:pPr>
              <w:spacing w:after="4" w:line="244" w:lineRule="auto"/>
            </w:pPr>
            <w:r>
              <w:rPr>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B33" w14:textId="77777777" w:rsidR="00B073E6" w:rsidRDefault="00000000">
            <w:pPr>
              <w:spacing w:after="4" w:line="244" w:lineRule="auto"/>
            </w:pPr>
            <w:r>
              <w:rPr>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B34" w14:textId="77777777" w:rsidR="00B073E6" w:rsidRDefault="00000000">
            <w:pPr>
              <w:spacing w:after="4" w:line="244" w:lineRule="auto"/>
              <w:jc w:val="right"/>
            </w:pPr>
            <w:r>
              <w:rPr>
                <w:b/>
                <w:bCs/>
                <w:color w:val="1B3A5C"/>
                <w:sz w:val="18"/>
                <w:szCs w:val="18"/>
              </w:rPr>
              <w:t>Fee</w:t>
            </w:r>
          </w:p>
        </w:tc>
      </w:tr>
      <w:tr w:rsidR="00B073E6" w14:paraId="00001B35"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36" w14:textId="77777777" w:rsidR="00B073E6" w:rsidRDefault="00000000">
            <w:pPr>
              <w:spacing w:after="4" w:line="244" w:lineRule="auto"/>
            </w:pPr>
            <w:r>
              <w:rPr>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37" w14:textId="77777777" w:rsidR="00B073E6" w:rsidRDefault="00000000">
            <w:pPr>
              <w:spacing w:after="4" w:line="244" w:lineRule="auto"/>
            </w:pPr>
            <w:r>
              <w:rPr>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38" w14:textId="77777777" w:rsidR="00B073E6" w:rsidRDefault="00000000">
            <w:pPr>
              <w:spacing w:after="4" w:line="244" w:lineRule="auto"/>
            </w:pPr>
            <w:r>
              <w:rPr>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39"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3A" w14:textId="77777777" w:rsidR="00B073E6" w:rsidRDefault="00000000">
            <w:pPr>
              <w:spacing w:after="4" w:line="244" w:lineRule="auto"/>
              <w:jc w:val="right"/>
            </w:pPr>
            <w:r>
              <w:rPr>
                <w:b/>
                <w:bCs/>
                <w:color w:val="1B3A5C"/>
                <w:sz w:val="18"/>
                <w:szCs w:val="18"/>
              </w:rPr>
              <w:t>₹125,000/year</w:t>
            </w:r>
          </w:p>
        </w:tc>
      </w:tr>
      <w:tr w:rsidR="00B073E6" w14:paraId="00001B3B"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B3C" w14:textId="77777777" w:rsidR="00B073E6" w:rsidRDefault="00000000">
            <w:pPr>
              <w:spacing w:after="4" w:line="244" w:lineRule="auto"/>
            </w:pPr>
            <w:r>
              <w:rPr>
                <w:b/>
                <w:bCs/>
                <w:color w:val="1B3A5C"/>
                <w:sz w:val="18"/>
                <w:szCs w:val="18"/>
              </w:rPr>
              <w:t>C</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B3D" w14:textId="77777777" w:rsidR="00B073E6" w:rsidRDefault="00000000">
            <w:pPr>
              <w:spacing w:after="4" w:line="244" w:lineRule="auto"/>
            </w:pPr>
            <w:r>
              <w:rPr>
                <w:b/>
                <w:bCs/>
                <w:color w:val="1B6B6B"/>
                <w:sz w:val="18"/>
                <w:szCs w:val="18"/>
              </w:rPr>
              <w:t>C1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B3E" w14:textId="77777777" w:rsidR="00B073E6" w:rsidRDefault="00000000">
            <w:pPr>
              <w:spacing w:after="4" w:line="244" w:lineRule="auto"/>
            </w:pPr>
            <w:r>
              <w:rPr>
                <w:color w:val="1A1A1A"/>
                <w:sz w:val="18"/>
                <w:szCs w:val="18"/>
              </w:rPr>
              <w:t>Monthly – TDS/TCS</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B3F" w14:textId="77777777" w:rsidR="00B073E6" w:rsidRDefault="00000000">
            <w:pPr>
              <w:spacing w:after="4" w:line="244" w:lineRule="auto"/>
            </w:pPr>
            <w:r>
              <w:rPr>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B40" w14:textId="77777777" w:rsidR="00B073E6" w:rsidRDefault="00000000">
            <w:pPr>
              <w:spacing w:after="4" w:line="244" w:lineRule="auto"/>
              <w:jc w:val="right"/>
            </w:pPr>
            <w:r>
              <w:rPr>
                <w:b/>
                <w:bCs/>
                <w:color w:val="1B3A5C"/>
                <w:sz w:val="18"/>
                <w:szCs w:val="18"/>
              </w:rPr>
              <w:t>₹8,000/month</w:t>
            </w:r>
          </w:p>
        </w:tc>
      </w:tr>
      <w:tr w:rsidR="00B073E6" w14:paraId="00001B41"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42" w14:textId="77777777" w:rsidR="00B073E6" w:rsidRDefault="00000000">
            <w:pPr>
              <w:spacing w:after="4" w:line="244" w:lineRule="auto"/>
            </w:pPr>
            <w:r>
              <w:rPr>
                <w:b/>
                <w:bCs/>
                <w:color w:val="1B3A5C"/>
                <w:sz w:val="18"/>
                <w:szCs w:val="18"/>
              </w:rPr>
              <w:t>G</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43" w14:textId="77777777" w:rsidR="00B073E6" w:rsidRDefault="00000000">
            <w:pPr>
              <w:spacing w:after="4" w:line="244" w:lineRule="auto"/>
            </w:pPr>
            <w:r>
              <w:rPr>
                <w:b/>
                <w:bCs/>
                <w:color w:val="1B6B6B"/>
                <w:sz w:val="18"/>
                <w:szCs w:val="18"/>
              </w:rPr>
              <w:t>G1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44" w14:textId="77777777" w:rsidR="00B073E6" w:rsidRDefault="00000000">
            <w:pPr>
              <w:spacing w:after="4" w:line="244" w:lineRule="auto"/>
            </w:pPr>
            <w:r>
              <w:rPr>
                <w:color w:val="1A1A1A"/>
                <w:sz w:val="18"/>
                <w:szCs w:val="18"/>
              </w:rPr>
              <w:t>Legal Support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45" w14:textId="77777777" w:rsidR="00B073E6" w:rsidRDefault="00000000">
            <w:pPr>
              <w:spacing w:after="4" w:line="244" w:lineRule="auto"/>
            </w:pPr>
            <w:r>
              <w:rPr>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46" w14:textId="77777777" w:rsidR="00B073E6" w:rsidRDefault="00000000">
            <w:pPr>
              <w:spacing w:after="4" w:line="244" w:lineRule="auto"/>
              <w:jc w:val="right"/>
            </w:pPr>
            <w:r>
              <w:rPr>
                <w:b/>
                <w:bCs/>
                <w:color w:val="1B3A5C"/>
                <w:sz w:val="18"/>
                <w:szCs w:val="18"/>
              </w:rPr>
              <w:t>₹15,000/month</w:t>
            </w:r>
          </w:p>
        </w:tc>
      </w:tr>
      <w:tr w:rsidR="00B073E6" w14:paraId="00001B47"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B48" w14:textId="77777777" w:rsidR="00B073E6" w:rsidRDefault="00000000">
            <w:pPr>
              <w:spacing w:after="4" w:line="244" w:lineRule="auto"/>
            </w:pPr>
            <w:r>
              <w:rPr>
                <w:b/>
                <w:bCs/>
                <w:color w:val="1B3A5C"/>
                <w:sz w:val="18"/>
                <w:szCs w:val="18"/>
              </w:rPr>
              <w:t>J</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B49" w14:textId="77777777" w:rsidR="00B073E6" w:rsidRDefault="00000000">
            <w:pPr>
              <w:spacing w:after="4" w:line="244" w:lineRule="auto"/>
            </w:pPr>
            <w:r>
              <w:rPr>
                <w:b/>
                <w:bCs/>
                <w:color w:val="1B6B6B"/>
                <w:sz w:val="18"/>
                <w:szCs w:val="18"/>
              </w:rPr>
              <w:t>J1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B4A" w14:textId="77777777" w:rsidR="00B073E6" w:rsidRDefault="00000000">
            <w:pPr>
              <w:spacing w:after="4" w:line="244" w:lineRule="auto"/>
            </w:pPr>
            <w:r>
              <w:rPr>
                <w:color w:val="1A1A1A"/>
                <w:sz w:val="18"/>
                <w:szCs w:val="18"/>
              </w:rPr>
              <w:t>Buy-Side FDD</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B4B" w14:textId="77777777" w:rsidR="00B073E6" w:rsidRDefault="00000000">
            <w:pPr>
              <w:spacing w:after="4" w:line="244" w:lineRule="auto"/>
            </w:pPr>
            <w:r>
              <w:rPr>
                <w:color w:val="1A1A1A"/>
                <w:sz w:val="18"/>
                <w:szCs w:val="18"/>
              </w:rPr>
              <w:t>One Time</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B4C" w14:textId="77777777" w:rsidR="00B073E6" w:rsidRDefault="00000000">
            <w:pPr>
              <w:spacing w:after="4" w:line="244" w:lineRule="auto"/>
              <w:jc w:val="right"/>
            </w:pPr>
            <w:r>
              <w:rPr>
                <w:b/>
                <w:bCs/>
                <w:color w:val="1B3A5C"/>
                <w:sz w:val="18"/>
                <w:szCs w:val="18"/>
              </w:rPr>
              <w:t>₹500,000 one-time</w:t>
            </w:r>
          </w:p>
        </w:tc>
      </w:tr>
    </w:tbl>
    <w:p w14:paraId="00001B4D"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B4E"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B4F" w14:textId="77777777" w:rsidR="00B073E6" w:rsidRDefault="00000000">
            <w:pPr>
              <w:spacing w:after="28" w:line="244" w:lineRule="auto"/>
            </w:pPr>
            <w:r>
              <w:rPr>
                <w:b/>
                <w:bCs/>
                <w:color w:val="FFFFFF"/>
                <w:sz w:val="22"/>
                <w:szCs w:val="22"/>
              </w:rPr>
              <w:t>Team Deployment &amp; Notes</w:t>
            </w:r>
          </w:p>
        </w:tc>
      </w:tr>
      <w:tr w:rsidR="00B073E6" w14:paraId="00001B50"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51" w14:textId="77777777" w:rsidR="00B073E6" w:rsidRDefault="00000000">
            <w:pPr>
              <w:spacing w:after="4" w:line="244" w:lineRule="auto"/>
            </w:pPr>
            <w:r>
              <w:rPr>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52"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B53"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B54"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B55"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B56"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57"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58"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B59"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B5A"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B5B"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B5C"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5D" w14:textId="77777777" w:rsidR="00B073E6" w:rsidRDefault="00000000">
            <w:pPr>
              <w:spacing w:after="4" w:line="244" w:lineRule="auto"/>
            </w:pPr>
            <w:r>
              <w:rPr>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5E" w14:textId="77777777" w:rsidR="00B073E6" w:rsidRDefault="00000000">
            <w:pPr>
              <w:spacing w:after="4" w:line="244" w:lineRule="auto"/>
            </w:pPr>
            <w:r>
              <w:rPr>
                <w:color w:val="1A1A1A"/>
                <w:sz w:val="18"/>
                <w:szCs w:val="18"/>
              </w:rPr>
              <w:t xml:space="preserve"> </w:t>
            </w:r>
          </w:p>
        </w:tc>
      </w:tr>
    </w:tbl>
    <w:p w14:paraId="00001B5F"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B60"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B61" w14:textId="77777777" w:rsidR="00B073E6" w:rsidRDefault="00000000">
            <w:pPr>
              <w:spacing w:after="28" w:line="244" w:lineRule="auto"/>
            </w:pPr>
            <w:r>
              <w:rPr>
                <w:b/>
                <w:bCs/>
                <w:color w:val="FFFFFF"/>
                <w:sz w:val="22"/>
                <w:szCs w:val="22"/>
              </w:rPr>
              <w:t>General Scope Exclusions</w:t>
            </w:r>
          </w:p>
        </w:tc>
      </w:tr>
      <w:tr w:rsidR="00B073E6" w14:paraId="00001B6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B63" w14:textId="77777777" w:rsidR="00B073E6" w:rsidRDefault="00000000">
            <w:pPr>
              <w:spacing w:after="4" w:line="244" w:lineRule="auto"/>
            </w:pPr>
            <w:r>
              <w:rPr>
                <w:color w:val="1A1A1A"/>
                <w:sz w:val="18"/>
                <w:szCs w:val="18"/>
              </w:rPr>
              <w:t>Any certification unless otherwise included in the scope</w:t>
            </w:r>
          </w:p>
        </w:tc>
      </w:tr>
      <w:tr w:rsidR="00B073E6" w14:paraId="00001B6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65" w14:textId="77777777" w:rsidR="00B073E6" w:rsidRDefault="00000000">
            <w:pPr>
              <w:spacing w:after="4" w:line="244" w:lineRule="auto"/>
            </w:pPr>
            <w:r>
              <w:rPr>
                <w:color w:val="1A1A1A"/>
                <w:sz w:val="18"/>
                <w:szCs w:val="18"/>
              </w:rPr>
              <w:t>Drafting / review of legal agreements or customer contracts</w:t>
            </w:r>
          </w:p>
        </w:tc>
      </w:tr>
      <w:tr w:rsidR="00B073E6" w14:paraId="00001B6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B67" w14:textId="77777777" w:rsidR="00B073E6" w:rsidRDefault="00000000">
            <w:pPr>
              <w:spacing w:after="4" w:line="244" w:lineRule="auto"/>
            </w:pPr>
            <w:r>
              <w:rPr>
                <w:color w:val="1A1A1A"/>
                <w:sz w:val="18"/>
                <w:szCs w:val="18"/>
              </w:rPr>
              <w:t>Assistance in due diligence in case of funding round</w:t>
            </w:r>
          </w:p>
        </w:tc>
      </w:tr>
      <w:tr w:rsidR="00B073E6" w14:paraId="00001B6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69" w14:textId="77777777" w:rsidR="00B073E6" w:rsidRDefault="00000000">
            <w:pPr>
              <w:spacing w:after="4" w:line="244" w:lineRule="auto"/>
            </w:pPr>
            <w:r>
              <w:rPr>
                <w:color w:val="1A1A1A"/>
                <w:sz w:val="18"/>
                <w:szCs w:val="18"/>
              </w:rPr>
              <w:t>Accounting or any other assistance in case of M&amp;A</w:t>
            </w:r>
          </w:p>
        </w:tc>
      </w:tr>
      <w:tr w:rsidR="00B073E6" w14:paraId="00001B6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B6B"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B6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6D" w14:textId="77777777" w:rsidR="00B073E6" w:rsidRDefault="00000000">
            <w:pPr>
              <w:spacing w:after="4" w:line="244" w:lineRule="auto"/>
            </w:pPr>
            <w:r>
              <w:rPr>
                <w:color w:val="1A1A1A"/>
                <w:sz w:val="18"/>
                <w:szCs w:val="18"/>
              </w:rPr>
              <w:t>Anything specifically not mentioned in the scope shall be deemed excluded</w:t>
            </w:r>
          </w:p>
        </w:tc>
      </w:tr>
    </w:tbl>
    <w:p w14:paraId="00001B6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B6F"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B70" w14:textId="77777777" w:rsidR="00B073E6" w:rsidRDefault="00000000">
            <w:pPr>
              <w:spacing w:after="28" w:line="244" w:lineRule="auto"/>
            </w:pPr>
            <w:r>
              <w:rPr>
                <w:b/>
                <w:bCs/>
                <w:color w:val="FFFFFF"/>
                <w:sz w:val="22"/>
                <w:szCs w:val="22"/>
              </w:rPr>
              <w:t>Commercials</w:t>
            </w:r>
          </w:p>
        </w:tc>
      </w:tr>
      <w:tr w:rsidR="00B073E6" w14:paraId="00001B7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B72" w14:textId="77777777" w:rsidR="00B073E6" w:rsidRDefault="00000000">
            <w:pPr>
              <w:spacing w:after="4" w:line="244" w:lineRule="auto"/>
            </w:pPr>
            <w:r>
              <w:rPr>
                <w:color w:val="1A1A1A"/>
                <w:sz w:val="18"/>
                <w:szCs w:val="18"/>
              </w:rPr>
              <w:t>All fees are exclusive of GST as applicable.</w:t>
            </w:r>
          </w:p>
        </w:tc>
      </w:tr>
      <w:tr w:rsidR="00B073E6" w14:paraId="00001B7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B74" w14:textId="77777777" w:rsidR="00B073E6" w:rsidRDefault="00000000">
            <w:pPr>
              <w:spacing w:after="4" w:line="244" w:lineRule="auto"/>
            </w:pPr>
            <w:r>
              <w:rPr>
                <w:color w:val="1A1A1A"/>
                <w:sz w:val="18"/>
                <w:szCs w:val="18"/>
              </w:rPr>
              <w:t>Government fee and out of pocket expenses shall be reimbursed on actual basis</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