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7C"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6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6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6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6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6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7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7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7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7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7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7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7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7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7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7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7E"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7F" w14:textId="77777777" w:rsidR="00B073E6" w:rsidRDefault="00B073E6">
      <w:pPr>
        <w:spacing w:after="36"/>
      </w:pPr>
    </w:p>
    <w:p w14:paraId="0000118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8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82"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83"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4"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5" w14:textId="77777777" w:rsidR="00B073E6" w:rsidRDefault="00B073E6">
            <w:pPr>
              <w:spacing w:after="28" w:line="244" w:lineRule="auto"/>
              <w:jc w:val="right"/>
            </w:pPr>
          </w:p>
        </w:tc>
      </w:tr>
      <w:tr w:rsidR="00B073E6" w14:paraId="0000118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7"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8" w14:textId="77777777" w:rsidR="00B073E6" w:rsidRDefault="00000000">
            <w:pPr>
              <w:spacing w:after="28" w:line="244" w:lineRule="auto"/>
              <w:jc w:val="right"/>
            </w:pPr>
            <w:r>
              <w:rPr>
                <w:color w:val="1B3A5C"/>
                <w:sz w:val="18"/>
                <w:szCs w:val="18"/>
              </w:rPr>
              <w:t>→</w:t>
            </w:r>
          </w:p>
        </w:tc>
      </w:tr>
      <w:tr w:rsidR="00B073E6" w14:paraId="0000118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A" w14:textId="77777777" w:rsidR="00B073E6" w:rsidRDefault="00000000">
            <w:pPr>
              <w:spacing w:after="28" w:line="244" w:lineRule="auto"/>
            </w:pPr>
            <w:r>
              <w:rPr>
                <w:b/>
                <w:bCs/>
                <w:color w:val="1B6B6B"/>
                <w:sz w:val="18"/>
                <w:szCs w:val="18"/>
              </w:rPr>
              <w:t>G.</w:t>
            </w:r>
            <w:r>
              <w:rPr>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B" w14:textId="77777777" w:rsidR="00B073E6" w:rsidRDefault="00000000">
            <w:pPr>
              <w:spacing w:after="28" w:line="244" w:lineRule="auto"/>
              <w:jc w:val="right"/>
            </w:pPr>
            <w:r>
              <w:rPr>
                <w:color w:val="1B3A5C"/>
                <w:sz w:val="18"/>
                <w:szCs w:val="18"/>
              </w:rPr>
              <w:t>→</w:t>
            </w:r>
          </w:p>
        </w:tc>
      </w:tr>
      <w:tr w:rsidR="00B073E6" w14:paraId="0000118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D"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E" w14:textId="77777777" w:rsidR="00B073E6" w:rsidRDefault="00000000">
            <w:pPr>
              <w:spacing w:after="28" w:line="244" w:lineRule="auto"/>
              <w:jc w:val="right"/>
            </w:pPr>
            <w:r>
              <w:rPr>
                <w:color w:val="1B3A5C"/>
                <w:sz w:val="18"/>
                <w:szCs w:val="18"/>
              </w:rPr>
              <w:t>→</w:t>
            </w:r>
          </w:p>
        </w:tc>
      </w:tr>
      <w:tr w:rsidR="00B073E6" w14:paraId="0000118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0" w14:textId="77777777" w:rsidR="00B073E6" w:rsidRDefault="00000000">
            <w:pPr>
              <w:spacing w:after="28" w:line="244" w:lineRule="auto"/>
            </w:pPr>
            <w:r>
              <w:rPr>
                <w:b/>
                <w:bCs/>
                <w:color w:val="1B6B6B"/>
                <w:sz w:val="18"/>
                <w:szCs w:val="18"/>
              </w:rPr>
              <w:t>J.</w:t>
            </w:r>
            <w:r>
              <w:rPr>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1" w14:textId="77777777" w:rsidR="00B073E6" w:rsidRDefault="00000000">
            <w:pPr>
              <w:spacing w:after="28" w:line="244" w:lineRule="auto"/>
              <w:jc w:val="right"/>
            </w:pPr>
            <w:r>
              <w:rPr>
                <w:color w:val="1B3A5C"/>
                <w:sz w:val="18"/>
                <w:szCs w:val="18"/>
              </w:rPr>
              <w:t>→</w:t>
            </w:r>
          </w:p>
        </w:tc>
      </w:tr>
    </w:tbl>
    <w:p w14:paraId="0000119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9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94" w14:textId="77777777" w:rsidR="00B073E6" w:rsidRDefault="00000000">
            <w:pPr>
              <w:spacing w:after="28" w:line="244" w:lineRule="auto"/>
            </w:pPr>
            <w:r>
              <w:rPr>
                <w:b/>
                <w:bCs/>
                <w:color w:val="FFFFFF"/>
                <w:sz w:val="22"/>
                <w:szCs w:val="22"/>
              </w:rPr>
              <w:t xml:space="preserve">C.  Income Tax Compliances</w:t>
            </w:r>
          </w:p>
        </w:tc>
      </w:tr>
      <w:tr w:rsidR="00B073E6" w14:paraId="0000119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6"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7"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8"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9"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A" w14:textId="77777777" w:rsidR="00B073E6" w:rsidRDefault="00000000">
            <w:pPr>
              <w:spacing w:after="4" w:line="244" w:lineRule="auto"/>
              <w:jc w:val="right"/>
            </w:pPr>
            <w:r>
              <w:rPr>
                <w:b/>
                <w:bCs/>
                <w:color w:val="1B3A5C"/>
                <w:sz w:val="18"/>
                <w:szCs w:val="18"/>
              </w:rPr>
              <w:t>Fee</w:t>
            </w:r>
          </w:p>
        </w:tc>
      </w:tr>
      <w:tr w:rsidR="00B073E6" w14:paraId="0000119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C" w14:textId="77777777" w:rsidR="00B073E6" w:rsidRDefault="00000000">
            <w:pPr>
              <w:spacing w:after="28" w:line="244" w:lineRule="auto"/>
            </w:pPr>
            <w:r>
              <w:rPr>
                <w:b/>
                <w:bCs/>
                <w:color w:val="1B6B6B"/>
                <w:sz w:val="18"/>
                <w:szCs w:val="18"/>
              </w:rPr>
              <w:t>C1</w:t>
            </w:r>
          </w:p>
          <w:p w14:paraId="0000119D"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E"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19F" w14:textId="77777777" w:rsidR="00B073E6" w:rsidRDefault="00000000">
            <w:pPr>
              <w:spacing w:after="28" w:line="244" w:lineRule="auto"/>
            </w:pPr>
            <w:r>
              <w:rPr>
                <w:color w:val="1A1A1A"/>
                <w:sz w:val="18"/>
                <w:szCs w:val="18"/>
              </w:rPr>
              <w:t>Records; preparation and filing of TDS returns (Form 24Q/26Q); issue Form 16/16A as applicable.</w:t>
            </w:r>
          </w:p>
          <w:p w14:paraId="000011A0"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1" w14:textId="77777777" w:rsidR="00B073E6" w:rsidRDefault="00000000">
            <w:pPr>
              <w:spacing w:after="28" w:line="244" w:lineRule="auto"/>
            </w:pPr>
            <w:r>
              <w:rPr>
                <w:color w:val="1A1A1A"/>
                <w:sz w:val="18"/>
                <w:szCs w:val="18"/>
              </w:rPr>
              <w:t>Payment details subject to TDS/TCS; PAN of vendors/employees; IT portal and DSC access.</w:t>
            </w:r>
          </w:p>
          <w:p w14:paraId="000011A2"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3"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4" w14:textId="77777777" w:rsidR="00B073E6" w:rsidRDefault="00000000">
            <w:pPr>
              <w:spacing w:after="4" w:line="244" w:lineRule="auto"/>
              <w:jc w:val="right"/>
            </w:pPr>
            <w:r>
              <w:rPr>
                <w:b/>
                <w:bCs/>
                <w:color w:val="1B3A5C"/>
                <w:sz w:val="18"/>
                <w:szCs w:val="18"/>
              </w:rPr>
              <w:t>₹8,000/month</w:t>
            </w:r>
          </w:p>
        </w:tc>
      </w:tr>
    </w:tbl>
    <w:p w14:paraId="000011A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A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7" w14:textId="77777777" w:rsidR="00B073E6" w:rsidRDefault="00000000">
            <w:pPr>
              <w:spacing w:after="28" w:line="244" w:lineRule="auto"/>
            </w:pPr>
            <w:r>
              <w:rPr>
                <w:b/>
                <w:bCs/>
                <w:color w:val="FFFFFF"/>
                <w:sz w:val="22"/>
                <w:szCs w:val="22"/>
              </w:rPr>
              <w:t xml:space="preserve">G.  Legal Services</w:t>
            </w:r>
          </w:p>
        </w:tc>
      </w:tr>
      <w:tr w:rsidR="00B073E6" w14:paraId="000011A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9"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A"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B"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C"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D" w14:textId="77777777" w:rsidR="00B073E6" w:rsidRDefault="00000000">
            <w:pPr>
              <w:spacing w:after="4" w:line="244" w:lineRule="auto"/>
              <w:jc w:val="right"/>
            </w:pPr>
            <w:r>
              <w:rPr>
                <w:b/>
                <w:bCs/>
                <w:color w:val="1B3A5C"/>
                <w:sz w:val="18"/>
                <w:szCs w:val="18"/>
              </w:rPr>
              <w:t>Fee</w:t>
            </w:r>
          </w:p>
        </w:tc>
      </w:tr>
      <w:tr w:rsidR="00B073E6" w14:paraId="000011A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F" w14:textId="77777777" w:rsidR="00B073E6" w:rsidRDefault="00000000">
            <w:pPr>
              <w:spacing w:after="28" w:line="244" w:lineRule="auto"/>
            </w:pPr>
            <w:r>
              <w:rPr>
                <w:b/>
                <w:bCs/>
                <w:color w:val="1B6B6B"/>
                <w:sz w:val="18"/>
                <w:szCs w:val="18"/>
              </w:rPr>
              <w:t>G1</w:t>
            </w:r>
          </w:p>
          <w:p w14:paraId="000011B0" w14:textId="77777777" w:rsidR="00B073E6" w:rsidRDefault="00000000">
            <w:pPr>
              <w:spacing w:after="4" w:line="244" w:lineRule="auto"/>
            </w:pPr>
            <w:r>
              <w:rPr>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1" w14:textId="77777777" w:rsidR="00B073E6" w:rsidRDefault="00000000">
            <w:pPr>
              <w:spacing w:after="28" w:line="244" w:lineRule="auto"/>
            </w:pPr>
            <w:r>
              <w:rPr>
                <w:color w:val="1A1A1A"/>
                <w:sz w:val="18"/>
                <w:szCs w:val="18"/>
              </w:rPr>
              <w:t>Review of non-complex legal agreements – up to 3/month.</w:t>
            </w:r>
          </w:p>
          <w:p w14:paraId="000011B2" w14:textId="77777777" w:rsidR="00B073E6" w:rsidRDefault="00000000">
            <w:pPr>
              <w:spacing w:after="28" w:line="244" w:lineRule="auto"/>
            </w:pPr>
            <w:r>
              <w:rPr>
                <w:color w:val="1A1A1A"/>
                <w:sz w:val="18"/>
                <w:szCs w:val="18"/>
              </w:rPr>
              <w:t>Drafting of new agreements tailored to client requirements – up to 1/month.</w:t>
            </w:r>
          </w:p>
          <w:p w14:paraId="000011B3" w14:textId="77777777" w:rsidR="00B073E6" w:rsidRDefault="00000000">
            <w:pPr>
              <w:spacing w:after="4" w:line="244" w:lineRule="auto"/>
            </w:pPr>
            <w:r>
              <w:rPr>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4" w14:textId="77777777" w:rsidR="00B073E6" w:rsidRDefault="00000000">
            <w:pPr>
              <w:spacing w:after="28" w:line="244" w:lineRule="auto"/>
            </w:pPr>
            <w:r>
              <w:rPr>
                <w:color w:val="1A1A1A"/>
                <w:sz w:val="18"/>
                <w:szCs w:val="18"/>
              </w:rPr>
              <w:t>Management time for review and approval of open points on agreements.</w:t>
            </w:r>
          </w:p>
          <w:p w14:paraId="000011B5" w14:textId="77777777" w:rsidR="00B073E6" w:rsidRDefault="00000000">
            <w:pPr>
              <w:spacing w:after="28" w:line="244" w:lineRule="auto"/>
            </w:pPr>
            <w:r>
              <w:rPr>
                <w:color w:val="1A1A1A"/>
                <w:sz w:val="18"/>
                <w:szCs w:val="18"/>
              </w:rPr>
              <w:t>Background on drafting/review requirements.</w:t>
            </w:r>
          </w:p>
          <w:p w14:paraId="000011B6" w14:textId="77777777" w:rsidR="00B073E6" w:rsidRDefault="00000000">
            <w:pPr>
              <w:spacing w:after="4" w:line="244" w:lineRule="auto"/>
            </w:pPr>
            <w:r>
              <w:rPr>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7" w14:textId="77777777" w:rsidR="00B073E6" w:rsidRDefault="00000000">
            <w:pPr>
              <w:spacing w:after="4" w:line="244" w:lineRule="auto"/>
            </w:pPr>
            <w:r>
              <w:rPr>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8" w14:textId="77777777" w:rsidR="00B073E6" w:rsidRDefault="00000000">
            <w:pPr>
              <w:spacing w:after="4" w:line="244" w:lineRule="auto"/>
              <w:jc w:val="right"/>
            </w:pPr>
            <w:r>
              <w:rPr>
                <w:b/>
                <w:bCs/>
                <w:color w:val="1B3A5C"/>
                <w:sz w:val="18"/>
                <w:szCs w:val="18"/>
              </w:rPr>
              <w:t>₹15,000/month</w:t>
            </w:r>
          </w:p>
        </w:tc>
      </w:tr>
    </w:tbl>
    <w:p w14:paraId="000011B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B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B" w14:textId="77777777" w:rsidR="00B073E6" w:rsidRDefault="00000000">
            <w:pPr>
              <w:spacing w:after="28" w:line="244" w:lineRule="auto"/>
            </w:pPr>
            <w:r>
              <w:rPr>
                <w:b/>
                <w:bCs/>
                <w:color w:val="FFFFFF"/>
                <w:sz w:val="22"/>
                <w:szCs w:val="22"/>
              </w:rPr>
              <w:t xml:space="preserve">H.  Audits</w:t>
            </w:r>
          </w:p>
        </w:tc>
      </w:tr>
      <w:tr w:rsidR="00B073E6" w14:paraId="000011B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C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C1" w14:textId="77777777" w:rsidR="00B073E6" w:rsidRDefault="00000000">
            <w:pPr>
              <w:spacing w:after="4" w:line="244" w:lineRule="auto"/>
              <w:jc w:val="right"/>
            </w:pPr>
            <w:r>
              <w:rPr>
                <w:b/>
                <w:bCs/>
                <w:color w:val="1B3A5C"/>
                <w:sz w:val="18"/>
                <w:szCs w:val="18"/>
              </w:rPr>
              <w:t>Fee</w:t>
            </w:r>
          </w:p>
        </w:tc>
      </w:tr>
      <w:tr w:rsidR="00B073E6" w14:paraId="000011C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3" w14:textId="77777777" w:rsidR="00B073E6" w:rsidRDefault="00000000">
            <w:pPr>
              <w:spacing w:after="28" w:line="244" w:lineRule="auto"/>
            </w:pPr>
            <w:r>
              <w:rPr>
                <w:b/>
                <w:bCs/>
                <w:color w:val="1B6B6B"/>
                <w:sz w:val="18"/>
                <w:szCs w:val="18"/>
              </w:rPr>
              <w:t>H1</w:t>
            </w:r>
          </w:p>
          <w:p w14:paraId="000011C4"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5" w14:textId="77777777" w:rsidR="00B073E6" w:rsidRDefault="00000000">
            <w:pPr>
              <w:spacing w:after="28" w:line="244" w:lineRule="auto"/>
            </w:pPr>
            <w:r>
              <w:rPr>
                <w:color w:val="1A1A1A"/>
                <w:sz w:val="18"/>
                <w:szCs w:val="18"/>
              </w:rPr>
              <w:t>Verify books for accuracy and Indian GAAP compliance; examine accounting policies.</w:t>
            </w:r>
          </w:p>
          <w:p w14:paraId="000011C6" w14:textId="77777777" w:rsidR="00B073E6" w:rsidRDefault="00000000">
            <w:pPr>
              <w:spacing w:after="28" w:line="244" w:lineRule="auto"/>
            </w:pPr>
            <w:r>
              <w:rPr>
                <w:color w:val="1A1A1A"/>
                <w:sz w:val="18"/>
                <w:szCs w:val="18"/>
              </w:rPr>
              <w:t>Review and evaluate internal controls and financial control systems.</w:t>
            </w:r>
          </w:p>
          <w:p w14:paraId="000011C7" w14:textId="77777777" w:rsidR="00B073E6" w:rsidRDefault="00000000">
            <w:pPr>
              <w:spacing w:after="28" w:line="244" w:lineRule="auto"/>
            </w:pPr>
            <w:r>
              <w:rPr>
                <w:color w:val="1A1A1A"/>
                <w:sz w:val="18"/>
                <w:szCs w:val="18"/>
              </w:rPr>
              <w:t>Check compliance – Companies Act, IT Act, GST; verify Schedule III disclosures.</w:t>
            </w:r>
          </w:p>
          <w:p w14:paraId="000011C8" w14:textId="77777777" w:rsidR="00B073E6" w:rsidRDefault="00000000">
            <w:pPr>
              <w:spacing w:after="28" w:line="244" w:lineRule="auto"/>
            </w:pPr>
            <w:r>
              <w:rPr>
                <w:color w:val="1A1A1A"/>
                <w:sz w:val="18"/>
                <w:szCs w:val="18"/>
              </w:rPr>
              <w:t>Audit Balance Sheet, P&amp;L, Cash Flow and Notes; ensure true and fair view.</w:t>
            </w:r>
          </w:p>
          <w:p w14:paraId="000011C9" w14:textId="77777777" w:rsidR="00B073E6" w:rsidRDefault="00000000">
            <w:pPr>
              <w:spacing w:after="28" w:line="244" w:lineRule="auto"/>
            </w:pPr>
            <w:r>
              <w:rPr>
                <w:color w:val="1A1A1A"/>
                <w:sz w:val="18"/>
                <w:szCs w:val="18"/>
              </w:rPr>
              <w:t>Issue Audit Report (Companies Act format); communicate observations and recommendations.</w:t>
            </w:r>
          </w:p>
          <w:p w14:paraId="000011C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B" w14:textId="77777777" w:rsidR="00B073E6" w:rsidRDefault="00000000">
            <w:pPr>
              <w:spacing w:after="28" w:line="244" w:lineRule="auto"/>
            </w:pPr>
            <w:r>
              <w:rPr>
                <w:color w:val="1A1A1A"/>
                <w:sz w:val="18"/>
                <w:szCs w:val="18"/>
              </w:rPr>
              <w:t>Complete books, financial records and system access; management availability for queries.</w:t>
            </w:r>
          </w:p>
          <w:p w14:paraId="000011CC"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D"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E" w14:textId="77777777" w:rsidR="00B073E6" w:rsidRDefault="00000000">
            <w:pPr>
              <w:spacing w:after="4" w:line="244" w:lineRule="auto"/>
              <w:jc w:val="right"/>
            </w:pPr>
            <w:r>
              <w:rPr>
                <w:b/>
                <w:bCs/>
                <w:color w:val="1B3A5C"/>
                <w:sz w:val="18"/>
                <w:szCs w:val="18"/>
              </w:rPr>
              <w:t>₹125,000/year</w:t>
            </w:r>
          </w:p>
        </w:tc>
      </w:tr>
    </w:tbl>
    <w:p w14:paraId="000011C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D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D1" w14:textId="77777777" w:rsidR="00B073E6" w:rsidRDefault="00000000">
            <w:pPr>
              <w:spacing w:after="28" w:line="244" w:lineRule="auto"/>
            </w:pPr>
            <w:r>
              <w:rPr>
                <w:b/>
                <w:bCs/>
                <w:color w:val="FFFFFF"/>
                <w:sz w:val="22"/>
                <w:szCs w:val="22"/>
              </w:rPr>
              <w:t xml:space="preserve">J.  Financial Due Diligence – Buy-Side</w:t>
            </w:r>
          </w:p>
        </w:tc>
      </w:tr>
      <w:tr w:rsidR="00B073E6" w14:paraId="000011D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7" w14:textId="77777777" w:rsidR="00B073E6" w:rsidRDefault="00000000">
            <w:pPr>
              <w:spacing w:after="4" w:line="244" w:lineRule="auto"/>
              <w:jc w:val="right"/>
            </w:pPr>
            <w:r>
              <w:rPr>
                <w:b/>
                <w:bCs/>
                <w:color w:val="1B3A5C"/>
                <w:sz w:val="18"/>
                <w:szCs w:val="18"/>
              </w:rPr>
              <w:t>Fee</w:t>
            </w:r>
          </w:p>
        </w:tc>
      </w:tr>
      <w:tr w:rsidR="00B073E6" w14:paraId="000011D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9" w14:textId="77777777" w:rsidR="00B073E6" w:rsidRDefault="00000000">
            <w:pPr>
              <w:spacing w:after="28" w:line="244" w:lineRule="auto"/>
            </w:pPr>
            <w:r>
              <w:rPr>
                <w:b/>
                <w:bCs/>
                <w:color w:val="1B6B6B"/>
                <w:sz w:val="18"/>
                <w:szCs w:val="18"/>
              </w:rPr>
              <w:t>J1</w:t>
            </w:r>
          </w:p>
          <w:p w14:paraId="000011DA" w14:textId="77777777" w:rsidR="00B073E6" w:rsidRDefault="00000000">
            <w:pPr>
              <w:spacing w:after="4" w:line="244" w:lineRule="auto"/>
            </w:pPr>
            <w:r>
              <w:rPr>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B" w14:textId="77777777" w:rsidR="00B073E6" w:rsidRDefault="00000000">
            <w:pPr>
              <w:spacing w:after="28" w:line="244" w:lineRule="auto"/>
            </w:pPr>
            <w:r>
              <w:rPr>
                <w:color w:val="1A1A1A"/>
                <w:sz w:val="18"/>
                <w:szCs w:val="18"/>
              </w:rPr>
              <w:t>Quality of Earnings and Profitability evaluation.</w:t>
            </w:r>
          </w:p>
          <w:p w14:paraId="000011DC" w14:textId="77777777" w:rsidR="00B073E6" w:rsidRDefault="00000000">
            <w:pPr>
              <w:spacing w:after="28" w:line="244" w:lineRule="auto"/>
            </w:pPr>
            <w:r>
              <w:rPr>
                <w:color w:val="1A1A1A"/>
                <w:sz w:val="18"/>
                <w:szCs w:val="18"/>
              </w:rPr>
              <w:t>Working Capital and Cash Flow Assessment.</w:t>
            </w:r>
          </w:p>
          <w:p w14:paraId="000011DD" w14:textId="77777777" w:rsidR="00B073E6" w:rsidRDefault="00000000">
            <w:pPr>
              <w:spacing w:after="28" w:line="244" w:lineRule="auto"/>
            </w:pPr>
            <w:r>
              <w:rPr>
                <w:color w:val="1A1A1A"/>
                <w:sz w:val="18"/>
                <w:szCs w:val="18"/>
              </w:rPr>
              <w:t>Net Debt and Balance Sheet Health review.</w:t>
            </w:r>
          </w:p>
          <w:p w14:paraId="000011DE" w14:textId="77777777" w:rsidR="00B073E6" w:rsidRDefault="00000000">
            <w:pPr>
              <w:spacing w:after="28" w:line="244" w:lineRule="auto"/>
            </w:pPr>
            <w:r>
              <w:rPr>
                <w:color w:val="1A1A1A"/>
                <w:sz w:val="18"/>
                <w:szCs w:val="18"/>
              </w:rPr>
              <w:t>Tax, Compliance and Related Party Transactions analysis.</w:t>
            </w:r>
          </w:p>
          <w:p w14:paraId="000011DF" w14:textId="77777777" w:rsidR="00B073E6" w:rsidRDefault="00000000">
            <w:pPr>
              <w:spacing w:after="28" w:line="244" w:lineRule="auto"/>
            </w:pPr>
            <w:r>
              <w:rPr>
                <w:color w:val="1A1A1A"/>
                <w:sz w:val="18"/>
                <w:szCs w:val="18"/>
              </w:rPr>
              <w:t>Business Plan Review and Deal Implications.</w:t>
            </w:r>
          </w:p>
          <w:p w14:paraId="000011E0" w14:textId="77777777" w:rsidR="00B073E6" w:rsidRDefault="00000000">
            <w:pPr>
              <w:spacing w:after="28" w:line="244" w:lineRule="auto"/>
            </w:pPr>
            <w:r>
              <w:rPr>
                <w:color w:val="1A1A1A"/>
                <w:sz w:val="18"/>
                <w:szCs w:val="18"/>
              </w:rPr>
              <w:t>Detailed FDD report with findings and recommendations.</w:t>
            </w:r>
          </w:p>
          <w:p w14:paraId="000011E1" w14:textId="77777777" w:rsidR="00B073E6" w:rsidRDefault="00000000">
            <w:pPr>
              <w:spacing w:after="28" w:line="244" w:lineRule="auto"/>
            </w:pPr>
            <w:r>
              <w:rPr>
                <w:color w:val="1A1A1A"/>
                <w:sz w:val="18"/>
                <w:szCs w:val="18"/>
              </w:rPr>
              <w:t>Not included: Legal due diligence; commercial due diligence; tax advisory; valuation services.</w:t>
            </w:r>
          </w:p>
          <w:p w14:paraId="000011E2" w14:textId="77777777" w:rsidR="00B073E6" w:rsidRDefault="00000000">
            <w:pPr>
              <w:spacing w:after="28" w:line="244" w:lineRule="auto"/>
            </w:pPr>
            <w:r>
              <w:rPr>
                <w:color w:val="1A1A1A"/>
                <w:sz w:val="18"/>
                <w:szCs w:val="18"/>
              </w:rPr>
              <w:t>Access to target company financial records; facilitate management meetings.</w:t>
            </w:r>
          </w:p>
          <w:p w14:paraId="000011E3" w14:textId="77777777" w:rsidR="00B073E6" w:rsidRDefault="00000000">
            <w:pPr>
              <w:spacing w:after="28" w:line="244" w:lineRule="auto"/>
            </w:pPr>
            <w:r>
              <w:rPr>
                <w:color w:val="1A1A1A"/>
                <w:sz w:val="18"/>
                <w:szCs w:val="18"/>
              </w:rPr>
              <w:t>Support data room access; coordinate with other advisors.</w:t>
            </w:r>
          </w:p>
          <w:p w14:paraId="000011E4" w14:textId="77777777" w:rsidR="00B073E6" w:rsidRDefault="00000000">
            <w:pPr>
              <w:spacing w:after="4" w:line="244" w:lineRule="auto"/>
            </w:pPr>
            <w:r>
              <w:rPr>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7" w14:textId="77777777" w:rsidR="00B073E6" w:rsidRDefault="00000000">
            <w:pPr>
              <w:spacing w:after="4" w:line="244" w:lineRule="auto"/>
              <w:jc w:val="right"/>
            </w:pPr>
            <w:r>
              <w:rPr>
                <w:b/>
                <w:bCs/>
                <w:color w:val="1B3A5C"/>
                <w:sz w:val="18"/>
                <w:szCs w:val="18"/>
              </w:rPr>
              <w:t>₹500,000 one-time</w:t>
            </w:r>
          </w:p>
        </w:tc>
      </w:tr>
    </w:tbl>
    <w:p w14:paraId="000011E8" w14:textId="77777777" w:rsidR="00B073E6" w:rsidRDefault="00B073E6">
      <w:pPr>
        <w:spacing w:after="36"/>
      </w:pPr>
    </w:p>
    <w:p w14:paraId="000011E9"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EA"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B"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C"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D"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E"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EF" w14:textId="77777777" w:rsidR="00B073E6" w:rsidRDefault="00000000">
            <w:pPr>
              <w:spacing w:after="4" w:line="244" w:lineRule="auto"/>
              <w:jc w:val="right"/>
            </w:pPr>
            <w:r>
              <w:rPr>
                <w:b/>
                <w:bCs/>
                <w:color w:val="1B3A5C"/>
                <w:sz w:val="18"/>
                <w:szCs w:val="18"/>
              </w:rPr>
              <w:t>Fee</w:t>
            </w:r>
          </w:p>
        </w:tc>
      </w:tr>
      <w:tr w:rsidR="00B073E6" w14:paraId="000011F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1"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2"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3"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4"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5" w14:textId="77777777" w:rsidR="00B073E6" w:rsidRDefault="00000000">
            <w:pPr>
              <w:spacing w:after="4" w:line="244" w:lineRule="auto"/>
              <w:jc w:val="right"/>
            </w:pPr>
            <w:r>
              <w:rPr>
                <w:b/>
                <w:bCs/>
                <w:color w:val="1B3A5C"/>
                <w:sz w:val="18"/>
                <w:szCs w:val="18"/>
              </w:rPr>
              <w:t>₹125,000/year</w:t>
            </w:r>
          </w:p>
        </w:tc>
      </w:tr>
      <w:tr w:rsidR="00B073E6" w14:paraId="000011F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7"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8"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9"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A"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B" w14:textId="77777777" w:rsidR="00B073E6" w:rsidRDefault="00000000">
            <w:pPr>
              <w:spacing w:after="4" w:line="244" w:lineRule="auto"/>
              <w:jc w:val="right"/>
            </w:pPr>
            <w:r>
              <w:rPr>
                <w:b/>
                <w:bCs/>
                <w:color w:val="1B3A5C"/>
                <w:sz w:val="18"/>
                <w:szCs w:val="18"/>
              </w:rPr>
              <w:t>₹8,000/month</w:t>
            </w:r>
          </w:p>
        </w:tc>
      </w:tr>
      <w:tr w:rsidR="00B073E6" w14:paraId="000011F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D" w14:textId="77777777" w:rsidR="00B073E6" w:rsidRDefault="00000000">
            <w:pPr>
              <w:spacing w:after="4" w:line="244" w:lineRule="auto"/>
            </w:pPr>
            <w:r>
              <w:rPr>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E" w14:textId="77777777" w:rsidR="00B073E6" w:rsidRDefault="00000000">
            <w:pPr>
              <w:spacing w:after="4" w:line="244" w:lineRule="auto"/>
            </w:pPr>
            <w:r>
              <w:rPr>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F" w14:textId="77777777" w:rsidR="00B073E6" w:rsidRDefault="00000000">
            <w:pPr>
              <w:spacing w:after="4" w:line="244" w:lineRule="auto"/>
            </w:pPr>
            <w:r>
              <w:rPr>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0"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1" w14:textId="77777777" w:rsidR="00B073E6" w:rsidRDefault="00000000">
            <w:pPr>
              <w:spacing w:after="4" w:line="244" w:lineRule="auto"/>
              <w:jc w:val="right"/>
            </w:pPr>
            <w:r>
              <w:rPr>
                <w:b/>
                <w:bCs/>
                <w:color w:val="1B3A5C"/>
                <w:sz w:val="18"/>
                <w:szCs w:val="18"/>
              </w:rPr>
              <w:t>₹15,000/month</w:t>
            </w:r>
          </w:p>
        </w:tc>
      </w:tr>
      <w:tr w:rsidR="00B073E6" w14:paraId="0000120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3" w14:textId="77777777" w:rsidR="00B073E6" w:rsidRDefault="00000000">
            <w:pPr>
              <w:spacing w:after="4" w:line="244" w:lineRule="auto"/>
            </w:pPr>
            <w:r>
              <w:rPr>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4" w14:textId="77777777" w:rsidR="00B073E6" w:rsidRDefault="00000000">
            <w:pPr>
              <w:spacing w:after="4" w:line="244" w:lineRule="auto"/>
            </w:pPr>
            <w:r>
              <w:rPr>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5" w14:textId="77777777" w:rsidR="00B073E6" w:rsidRDefault="00000000">
            <w:pPr>
              <w:spacing w:after="4" w:line="244" w:lineRule="auto"/>
            </w:pPr>
            <w:r>
              <w:rPr>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6"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7" w14:textId="77777777" w:rsidR="00B073E6" w:rsidRDefault="00000000">
            <w:pPr>
              <w:spacing w:after="4" w:line="244" w:lineRule="auto"/>
              <w:jc w:val="right"/>
            </w:pPr>
            <w:r>
              <w:rPr>
                <w:b/>
                <w:bCs/>
                <w:color w:val="1B3A5C"/>
                <w:sz w:val="18"/>
                <w:szCs w:val="18"/>
              </w:rPr>
              <w:t>₹500,000 one-time</w:t>
            </w:r>
          </w:p>
        </w:tc>
      </w:tr>
    </w:tbl>
    <w:p w14:paraId="0000120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0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0A" w14:textId="77777777" w:rsidR="00B073E6" w:rsidRDefault="00000000">
            <w:pPr>
              <w:spacing w:after="28" w:line="244" w:lineRule="auto"/>
            </w:pPr>
            <w:r>
              <w:rPr>
                <w:b/>
                <w:bCs/>
                <w:color w:val="FFFFFF"/>
                <w:sz w:val="22"/>
                <w:szCs w:val="22"/>
              </w:rPr>
              <w:t>Team Deployment &amp; Notes</w:t>
            </w:r>
          </w:p>
        </w:tc>
      </w:tr>
      <w:tr w:rsidR="00B073E6" w14:paraId="0000120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C"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D"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0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F"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0"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1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2"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3"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1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5"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6"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1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8"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9" w14:textId="77777777" w:rsidR="00B073E6" w:rsidRDefault="00000000">
            <w:pPr>
              <w:spacing w:after="4" w:line="244" w:lineRule="auto"/>
            </w:pPr>
            <w:r>
              <w:rPr>
                <w:color w:val="1A1A1A"/>
                <w:sz w:val="18"/>
                <w:szCs w:val="18"/>
              </w:rPr>
              <w:t xml:space="preserve"> </w:t>
            </w:r>
          </w:p>
        </w:tc>
      </w:tr>
    </w:tbl>
    <w:p w14:paraId="0000121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1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1C" w14:textId="77777777" w:rsidR="00B073E6" w:rsidRDefault="00000000">
            <w:pPr>
              <w:spacing w:after="28" w:line="244" w:lineRule="auto"/>
            </w:pPr>
            <w:r>
              <w:rPr>
                <w:b/>
                <w:bCs/>
                <w:color w:val="FFFFFF"/>
                <w:sz w:val="22"/>
                <w:szCs w:val="22"/>
              </w:rPr>
              <w:t>General Scope Exclusions</w:t>
            </w:r>
          </w:p>
        </w:tc>
      </w:tr>
      <w:tr w:rsidR="00B073E6" w14:paraId="000012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E" w14:textId="77777777" w:rsidR="00B073E6" w:rsidRDefault="00000000">
            <w:pPr>
              <w:spacing w:after="4" w:line="244" w:lineRule="auto"/>
            </w:pPr>
            <w:r>
              <w:rPr>
                <w:color w:val="1A1A1A"/>
                <w:sz w:val="18"/>
                <w:szCs w:val="18"/>
              </w:rPr>
              <w:t>Any certification unless otherwise included in the scope</w:t>
            </w:r>
          </w:p>
        </w:tc>
      </w:tr>
      <w:tr w:rsidR="00B073E6" w14:paraId="000012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0" w14:textId="77777777" w:rsidR="00B073E6" w:rsidRDefault="00000000">
            <w:pPr>
              <w:spacing w:after="4" w:line="244" w:lineRule="auto"/>
            </w:pPr>
            <w:r>
              <w:rPr>
                <w:color w:val="1A1A1A"/>
                <w:sz w:val="18"/>
                <w:szCs w:val="18"/>
              </w:rPr>
              <w:t>Drafting / review of legal agreements or customer contracts</w:t>
            </w:r>
          </w:p>
        </w:tc>
      </w:tr>
      <w:tr w:rsidR="00B073E6" w14:paraId="000012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2" w14:textId="77777777" w:rsidR="00B073E6" w:rsidRDefault="00000000">
            <w:pPr>
              <w:spacing w:after="4" w:line="244" w:lineRule="auto"/>
            </w:pPr>
            <w:r>
              <w:rPr>
                <w:color w:val="1A1A1A"/>
                <w:sz w:val="18"/>
                <w:szCs w:val="18"/>
              </w:rPr>
              <w:t>Assistance in due diligence in case of funding round</w:t>
            </w:r>
          </w:p>
        </w:tc>
      </w:tr>
      <w:tr w:rsidR="00B073E6" w14:paraId="000012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4" w14:textId="77777777" w:rsidR="00B073E6" w:rsidRDefault="00000000">
            <w:pPr>
              <w:spacing w:after="4" w:line="244" w:lineRule="auto"/>
            </w:pPr>
            <w:r>
              <w:rPr>
                <w:color w:val="1A1A1A"/>
                <w:sz w:val="18"/>
                <w:szCs w:val="18"/>
              </w:rPr>
              <w:t>Accounting or any other assistance in case of M&amp;A</w:t>
            </w:r>
          </w:p>
        </w:tc>
      </w:tr>
      <w:tr w:rsidR="00B073E6" w14:paraId="000012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6"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8" w14:textId="77777777" w:rsidR="00B073E6" w:rsidRDefault="00000000">
            <w:pPr>
              <w:spacing w:after="4" w:line="244" w:lineRule="auto"/>
            </w:pPr>
            <w:r>
              <w:rPr>
                <w:color w:val="1A1A1A"/>
                <w:sz w:val="18"/>
                <w:szCs w:val="18"/>
              </w:rPr>
              <w:t>Anything specifically not mentioned in the scope shall be deemed excluded</w:t>
            </w:r>
          </w:p>
        </w:tc>
      </w:tr>
    </w:tbl>
    <w:p w14:paraId="0000122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2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2B" w14:textId="77777777" w:rsidR="00B073E6" w:rsidRDefault="00000000">
            <w:pPr>
              <w:spacing w:after="28" w:line="244" w:lineRule="auto"/>
            </w:pPr>
            <w:r>
              <w:rPr>
                <w:b/>
                <w:bCs/>
                <w:color w:val="FFFFFF"/>
                <w:sz w:val="22"/>
                <w:szCs w:val="22"/>
              </w:rPr>
              <w:t>Commercials</w:t>
            </w:r>
          </w:p>
        </w:tc>
      </w:tr>
      <w:tr w:rsidR="00B073E6" w14:paraId="000012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D" w14:textId="77777777" w:rsidR="00B073E6" w:rsidRDefault="00000000">
            <w:pPr>
              <w:spacing w:after="4" w:line="244" w:lineRule="auto"/>
            </w:pPr>
            <w:r>
              <w:rPr>
                <w:color w:val="1A1A1A"/>
                <w:sz w:val="18"/>
                <w:szCs w:val="18"/>
              </w:rPr>
              <w:t>All fees are exclusive of GST as applicable.</w:t>
            </w:r>
          </w:p>
        </w:tc>
      </w:tr>
      <w:tr w:rsidR="00B073E6" w14:paraId="000012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F"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