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088"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2026-05-28</w:t>
      </w:r>
    </w:p>
    <w:p w14:paraId="0000107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07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07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07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07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7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7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7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07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07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07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07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07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080"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08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08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083"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084"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085"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086"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08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08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08A"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08B" w14:textId="77777777" w:rsidR="00B073E6" w:rsidRDefault="00B073E6">
      <w:pPr>
        <w:spacing w:after="36"/>
      </w:pPr>
    </w:p>
    <w:p w14:paraId="0000108C"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08D"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8E"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08F"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90"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91" w14:textId="77777777" w:rsidR="00B073E6" w:rsidRDefault="00B073E6">
            <w:pPr>
              <w:spacing w:after="28" w:line="244" w:lineRule="auto"/>
              <w:jc w:val="right"/>
            </w:pPr>
          </w:p>
        </w:tc>
      </w:tr>
      <w:tr w:rsidR="00B073E6" w14:paraId="00001092"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93"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94" w14:textId="77777777" w:rsidR="00B073E6" w:rsidRDefault="00000000">
            <w:pPr>
              <w:spacing w:after="28" w:line="244" w:lineRule="auto"/>
              <w:jc w:val="right"/>
            </w:pPr>
            <w:r>
              <w:rPr>
                <w:color w:val="1B3A5C"/>
                <w:sz w:val="18"/>
                <w:szCs w:val="18"/>
              </w:rPr>
              <w:t>→</w:t>
            </w:r>
          </w:p>
        </w:tc>
      </w:tr>
      <w:tr w:rsidR="00B073E6" w14:paraId="00001095"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96"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97" w14:textId="77777777" w:rsidR="00B073E6" w:rsidRDefault="00000000">
            <w:pPr>
              <w:spacing w:after="28" w:line="244" w:lineRule="auto"/>
              <w:jc w:val="right"/>
            </w:pPr>
            <w:r>
              <w:rPr>
                <w:color w:val="1B3A5C"/>
                <w:sz w:val="18"/>
                <w:szCs w:val="18"/>
              </w:rPr>
              <w:t>→</w:t>
            </w:r>
          </w:p>
        </w:tc>
      </w:tr>
    </w:tbl>
    <w:p w14:paraId="0000109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099"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09A" w14:textId="77777777" w:rsidR="00B073E6" w:rsidRDefault="00000000">
            <w:pPr>
              <w:spacing w:after="28" w:line="244" w:lineRule="auto"/>
            </w:pPr>
            <w:r>
              <w:rPr>
                <w:b/>
                <w:bCs/>
                <w:color w:val="FFFFFF"/>
                <w:sz w:val="22"/>
                <w:szCs w:val="22"/>
              </w:rPr>
              <w:t xml:space="preserve">C.  Income Tax Compliances</w:t>
            </w:r>
          </w:p>
        </w:tc>
      </w:tr>
      <w:tr w:rsidR="00B073E6" w14:paraId="0000109B"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9C"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9D"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9E"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9F"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A0" w14:textId="77777777" w:rsidR="00B073E6" w:rsidRDefault="00000000">
            <w:pPr>
              <w:spacing w:after="4" w:line="244" w:lineRule="auto"/>
              <w:jc w:val="right"/>
            </w:pPr>
            <w:r>
              <w:rPr>
                <w:b/>
                <w:bCs/>
                <w:color w:val="1B3A5C"/>
                <w:sz w:val="18"/>
                <w:szCs w:val="18"/>
              </w:rPr>
              <w:t>Fee</w:t>
            </w:r>
          </w:p>
        </w:tc>
      </w:tr>
      <w:tr w:rsidR="00B073E6" w14:paraId="000010A1"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A2" w14:textId="77777777" w:rsidR="00B073E6" w:rsidRDefault="00000000">
            <w:pPr>
              <w:spacing w:after="28" w:line="244" w:lineRule="auto"/>
            </w:pPr>
            <w:r>
              <w:rPr>
                <w:b/>
                <w:bCs/>
                <w:color w:val="1B6B6B"/>
                <w:sz w:val="18"/>
                <w:szCs w:val="18"/>
              </w:rPr>
              <w:t>C2</w:t>
            </w:r>
          </w:p>
          <w:p w14:paraId="000010A3" w14:textId="77777777" w:rsidR="00B073E6" w:rsidRDefault="00000000">
            <w:pPr>
              <w:spacing w:after="4" w:line="244" w:lineRule="auto"/>
            </w:pPr>
            <w:r>
              <w:rPr>
                <w:color w:val="1A1A1A"/>
                <w:sz w:val="18"/>
                <w:szCs w:val="18"/>
              </w:rPr>
              <w:t>Quarterly – TDS/TCS Returns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A4" w14:textId="77777777" w:rsidR="00B073E6" w:rsidRDefault="00000000">
            <w:pPr>
              <w:spacing w:after="28" w:line="244" w:lineRule="auto"/>
            </w:pPr>
            <w:r>
              <w:rPr>
                <w:color w:val="1A1A1A"/>
                <w:sz w:val="18"/>
                <w:szCs w:val="18"/>
              </w:rPr>
              <w:t>File Form 24Q, 26Q, 27Q, 27EQ per Section 200/201 of the Income-tax Act, 1961.</w:t>
            </w:r>
          </w:p>
          <w:p w14:paraId="000010A5" w14:textId="77777777" w:rsidR="00B073E6" w:rsidRDefault="00000000">
            <w:pPr>
              <w:spacing w:after="4" w:line="244" w:lineRule="auto"/>
            </w:pPr>
            <w:r>
              <w:rPr>
                <w:color w:val="1A1A1A"/>
                <w:sz w:val="18"/>
                <w:szCs w:val="18"/>
              </w:rPr>
              <w:t>Correction returns for errors; handle CPC/TRACES defaults and mismatches; issue Form 16/16A certificates.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A6"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A7"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A8" w14:textId="77777777" w:rsidR="00B073E6" w:rsidRDefault="00000000">
            <w:pPr>
              <w:spacing w:after="4" w:line="244" w:lineRule="auto"/>
              <w:jc w:val="right"/>
            </w:pPr>
            <w:r>
              <w:rPr>
                <w:b/>
                <w:bCs/>
                <w:color w:val="1B3A5C"/>
                <w:sz w:val="18"/>
                <w:szCs w:val="18"/>
              </w:rPr>
              <w:t>₹25,000/quarter</w:t>
            </w:r>
          </w:p>
        </w:tc>
      </w:tr>
    </w:tbl>
    <w:p w14:paraId="000010A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0AA"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0AB" w14:textId="77777777" w:rsidR="00B073E6" w:rsidRDefault="00000000">
            <w:pPr>
              <w:spacing w:after="28" w:line="244" w:lineRule="auto"/>
            </w:pPr>
            <w:r>
              <w:rPr>
                <w:b/>
                <w:bCs/>
                <w:color w:val="FFFFFF"/>
                <w:sz w:val="22"/>
                <w:szCs w:val="22"/>
              </w:rPr>
              <w:t xml:space="preserve">H.  Audits</w:t>
            </w:r>
          </w:p>
        </w:tc>
      </w:tr>
      <w:tr w:rsidR="00B073E6" w14:paraId="000010AC"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AD"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AE"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AF"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B0"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B1" w14:textId="77777777" w:rsidR="00B073E6" w:rsidRDefault="00000000">
            <w:pPr>
              <w:spacing w:after="4" w:line="244" w:lineRule="auto"/>
              <w:jc w:val="right"/>
            </w:pPr>
            <w:r>
              <w:rPr>
                <w:b/>
                <w:bCs/>
                <w:color w:val="1B3A5C"/>
                <w:sz w:val="18"/>
                <w:szCs w:val="18"/>
              </w:rPr>
              <w:t>Fee</w:t>
            </w:r>
          </w:p>
        </w:tc>
      </w:tr>
      <w:tr w:rsidR="00B073E6" w14:paraId="000010B2"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B3" w14:textId="77777777" w:rsidR="00B073E6" w:rsidRDefault="00000000">
            <w:pPr>
              <w:spacing w:after="28" w:line="244" w:lineRule="auto"/>
            </w:pPr>
            <w:r>
              <w:rPr>
                <w:b/>
                <w:bCs/>
                <w:color w:val="1B6B6B"/>
                <w:sz w:val="18"/>
                <w:szCs w:val="18"/>
              </w:rPr>
              <w:t>H1</w:t>
            </w:r>
          </w:p>
          <w:p w14:paraId="000010B4"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B5" w14:textId="77777777" w:rsidR="00B073E6" w:rsidRDefault="00000000">
            <w:pPr>
              <w:spacing w:after="28" w:line="244" w:lineRule="auto"/>
            </w:pPr>
            <w:r>
              <w:rPr>
                <w:color w:val="1A1A1A"/>
                <w:sz w:val="18"/>
                <w:szCs w:val="18"/>
              </w:rPr>
              <w:t>Verify books for accuracy and Indian GAAP compliance; examine accounting policies.</w:t>
            </w:r>
          </w:p>
          <w:p w14:paraId="000010B6" w14:textId="77777777" w:rsidR="00B073E6" w:rsidRDefault="00000000">
            <w:pPr>
              <w:spacing w:after="28" w:line="244" w:lineRule="auto"/>
            </w:pPr>
            <w:r>
              <w:rPr>
                <w:color w:val="1A1A1A"/>
                <w:sz w:val="18"/>
                <w:szCs w:val="18"/>
              </w:rPr>
              <w:t>Review and evaluate internal controls and financial control systems.</w:t>
            </w:r>
          </w:p>
          <w:p w14:paraId="000010B7" w14:textId="77777777" w:rsidR="00B073E6" w:rsidRDefault="00000000">
            <w:pPr>
              <w:spacing w:after="28" w:line="244" w:lineRule="auto"/>
            </w:pPr>
            <w:r>
              <w:rPr>
                <w:color w:val="1A1A1A"/>
                <w:sz w:val="18"/>
                <w:szCs w:val="18"/>
              </w:rPr>
              <w:t>Check compliance – Companies Act, IT Act, GST; verify Schedule III disclosures.</w:t>
            </w:r>
          </w:p>
          <w:p w14:paraId="000010B8" w14:textId="77777777" w:rsidR="00B073E6" w:rsidRDefault="00000000">
            <w:pPr>
              <w:spacing w:after="28" w:line="244" w:lineRule="auto"/>
            </w:pPr>
            <w:r>
              <w:rPr>
                <w:color w:val="1A1A1A"/>
                <w:sz w:val="18"/>
                <w:szCs w:val="18"/>
              </w:rPr>
              <w:t>Audit Balance Sheet, P&amp;L, Cash Flow and Notes; ensure true and fair view.</w:t>
            </w:r>
          </w:p>
          <w:p w14:paraId="000010B9" w14:textId="77777777" w:rsidR="00B073E6" w:rsidRDefault="00000000">
            <w:pPr>
              <w:spacing w:after="28" w:line="244" w:lineRule="auto"/>
            </w:pPr>
            <w:r>
              <w:rPr>
                <w:color w:val="1A1A1A"/>
                <w:sz w:val="18"/>
                <w:szCs w:val="18"/>
              </w:rPr>
              <w:t>Issue Audit Report (Companies Act format); communicate observations and recommendations.</w:t>
            </w:r>
          </w:p>
          <w:p w14:paraId="000010BA"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BB" w14:textId="77777777" w:rsidR="00B073E6" w:rsidRDefault="00000000">
            <w:pPr>
              <w:spacing w:after="28" w:line="244" w:lineRule="auto"/>
            </w:pPr>
            <w:r>
              <w:rPr>
                <w:color w:val="1A1A1A"/>
                <w:sz w:val="18"/>
                <w:szCs w:val="18"/>
              </w:rPr>
              <w:t>Complete books, financial records and system access; management availability for queries.</w:t>
            </w:r>
          </w:p>
          <w:p w14:paraId="000010BC"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BD"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BE" w14:textId="77777777" w:rsidR="00B073E6" w:rsidRDefault="00000000">
            <w:pPr>
              <w:spacing w:after="4" w:line="244" w:lineRule="auto"/>
              <w:jc w:val="right"/>
            </w:pPr>
            <w:r>
              <w:rPr>
                <w:b/>
                <w:bCs/>
                <w:color w:val="1B3A5C"/>
                <w:sz w:val="18"/>
                <w:szCs w:val="18"/>
              </w:rPr>
              <w:t>₹125,000/year</w:t>
            </w:r>
          </w:p>
        </w:tc>
      </w:tr>
    </w:tbl>
    <w:p w14:paraId="000010BF" w14:textId="77777777" w:rsidR="00B073E6" w:rsidRDefault="00B073E6">
      <w:pPr>
        <w:spacing w:after="36"/>
      </w:pPr>
    </w:p>
    <w:p w14:paraId="000010C0"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0C1"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C2"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C3"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C4"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C5"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C6" w14:textId="77777777" w:rsidR="00B073E6" w:rsidRDefault="00000000">
            <w:pPr>
              <w:spacing w:after="4" w:line="244" w:lineRule="auto"/>
              <w:jc w:val="right"/>
            </w:pPr>
            <w:r>
              <w:rPr>
                <w:b/>
                <w:bCs/>
                <w:color w:val="1B3A5C"/>
                <w:sz w:val="18"/>
                <w:szCs w:val="18"/>
              </w:rPr>
              <w:t>Fee</w:t>
            </w:r>
          </w:p>
        </w:tc>
      </w:tr>
      <w:tr w:rsidR="00B073E6" w14:paraId="000010C7"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C8"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C9"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CA"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CB"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CC" w14:textId="77777777" w:rsidR="00B073E6" w:rsidRDefault="00000000">
            <w:pPr>
              <w:spacing w:after="4" w:line="244" w:lineRule="auto"/>
              <w:jc w:val="right"/>
            </w:pPr>
            <w:r>
              <w:rPr>
                <w:b/>
                <w:bCs/>
                <w:color w:val="1B3A5C"/>
                <w:sz w:val="18"/>
                <w:szCs w:val="18"/>
              </w:rPr>
              <w:t>₹125,000/year</w:t>
            </w:r>
          </w:p>
        </w:tc>
      </w:tr>
      <w:tr w:rsidR="00B073E6" w14:paraId="000010CD"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CE" w14:textId="77777777" w:rsidR="00B073E6" w:rsidRDefault="00000000">
            <w:pPr>
              <w:spacing w:after="4" w:line="244" w:lineRule="auto"/>
            </w:pPr>
            <w:r>
              <w:rPr>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CF" w14:textId="77777777" w:rsidR="00B073E6" w:rsidRDefault="00000000">
            <w:pPr>
              <w:spacing w:after="4" w:line="244" w:lineRule="auto"/>
            </w:pPr>
            <w:r>
              <w:rPr>
                <w:b/>
                <w:bCs/>
                <w:color w:val="1B6B6B"/>
                <w:sz w:val="18"/>
                <w:szCs w:val="18"/>
              </w:rPr>
              <w:t>C2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D0" w14:textId="77777777" w:rsidR="00B073E6" w:rsidRDefault="00000000">
            <w:pPr>
              <w:spacing w:after="4" w:line="244" w:lineRule="auto"/>
            </w:pPr>
            <w:r>
              <w:rPr>
                <w:color w:val="1A1A1A"/>
                <w:sz w:val="18"/>
                <w:szCs w:val="18"/>
              </w:rPr>
              <w:t>Quarterly – TDS/TCS Returns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D1" w14:textId="77777777" w:rsidR="00B073E6" w:rsidRDefault="00000000">
            <w:pPr>
              <w:spacing w:after="4" w:line="244" w:lineRule="auto"/>
            </w:pPr>
            <w:r>
              <w:rPr>
                <w:color w:val="1A1A1A"/>
                <w:sz w:val="18"/>
                <w:szCs w:val="18"/>
              </w:rPr>
              <w:t>Quarterly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D2" w14:textId="77777777" w:rsidR="00B073E6" w:rsidRDefault="00000000">
            <w:pPr>
              <w:spacing w:after="4" w:line="244" w:lineRule="auto"/>
              <w:jc w:val="right"/>
            </w:pPr>
            <w:r>
              <w:rPr>
                <w:b/>
                <w:bCs/>
                <w:color w:val="1B3A5C"/>
                <w:sz w:val="18"/>
                <w:szCs w:val="18"/>
              </w:rPr>
              <w:t>₹25,000/quarter</w:t>
            </w:r>
          </w:p>
        </w:tc>
      </w:tr>
    </w:tbl>
    <w:p w14:paraId="000010D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0D4"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0D5" w14:textId="77777777" w:rsidR="00B073E6" w:rsidRDefault="00000000">
            <w:pPr>
              <w:spacing w:after="28" w:line="244" w:lineRule="auto"/>
            </w:pPr>
            <w:r>
              <w:rPr>
                <w:b/>
                <w:bCs/>
                <w:color w:val="FFFFFF"/>
                <w:sz w:val="22"/>
                <w:szCs w:val="22"/>
              </w:rPr>
              <w:t>Team Deployment &amp; Notes</w:t>
            </w:r>
          </w:p>
        </w:tc>
      </w:tr>
      <w:tr w:rsidR="00B073E6" w14:paraId="000010D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D7"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D8"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0D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DA"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DB"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0D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DD"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DE"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0D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E0"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E1"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0E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E3"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E4" w14:textId="77777777" w:rsidR="00B073E6" w:rsidRDefault="00000000">
            <w:pPr>
              <w:spacing w:after="4" w:line="244" w:lineRule="auto"/>
            </w:pPr>
            <w:r>
              <w:rPr>
                <w:color w:val="1A1A1A"/>
                <w:sz w:val="18"/>
                <w:szCs w:val="18"/>
              </w:rPr>
              <w:t xml:space="preserve"> </w:t>
            </w:r>
          </w:p>
        </w:tc>
      </w:tr>
    </w:tbl>
    <w:p w14:paraId="000010E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0E6"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0E7" w14:textId="77777777" w:rsidR="00B073E6" w:rsidRDefault="00000000">
            <w:pPr>
              <w:spacing w:after="28" w:line="244" w:lineRule="auto"/>
            </w:pPr>
            <w:r>
              <w:rPr>
                <w:b/>
                <w:bCs/>
                <w:color w:val="FFFFFF"/>
                <w:sz w:val="22"/>
                <w:szCs w:val="22"/>
              </w:rPr>
              <w:t>General Scope Exclusions</w:t>
            </w:r>
          </w:p>
        </w:tc>
      </w:tr>
      <w:tr w:rsidR="00B073E6" w14:paraId="000010E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E9" w14:textId="77777777" w:rsidR="00B073E6" w:rsidRDefault="00000000">
            <w:pPr>
              <w:spacing w:after="4" w:line="244" w:lineRule="auto"/>
            </w:pPr>
            <w:r>
              <w:rPr>
                <w:color w:val="1A1A1A"/>
                <w:sz w:val="18"/>
                <w:szCs w:val="18"/>
              </w:rPr>
              <w:t>Any certification unless otherwise included in the scope</w:t>
            </w:r>
          </w:p>
        </w:tc>
      </w:tr>
      <w:tr w:rsidR="00B073E6" w14:paraId="000010E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EB" w14:textId="77777777" w:rsidR="00B073E6" w:rsidRDefault="00000000">
            <w:pPr>
              <w:spacing w:after="4" w:line="244" w:lineRule="auto"/>
            </w:pPr>
            <w:r>
              <w:rPr>
                <w:color w:val="1A1A1A"/>
                <w:sz w:val="18"/>
                <w:szCs w:val="18"/>
              </w:rPr>
              <w:t>Drafting / review of legal agreements or customer contracts</w:t>
            </w:r>
          </w:p>
        </w:tc>
      </w:tr>
      <w:tr w:rsidR="00B073E6" w14:paraId="000010E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ED" w14:textId="77777777" w:rsidR="00B073E6" w:rsidRDefault="00000000">
            <w:pPr>
              <w:spacing w:after="4" w:line="244" w:lineRule="auto"/>
            </w:pPr>
            <w:r>
              <w:rPr>
                <w:color w:val="1A1A1A"/>
                <w:sz w:val="18"/>
                <w:szCs w:val="18"/>
              </w:rPr>
              <w:t>Assistance in due diligence in case of funding round</w:t>
            </w:r>
          </w:p>
        </w:tc>
      </w:tr>
      <w:tr w:rsidR="00B073E6" w14:paraId="000010E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EF" w14:textId="77777777" w:rsidR="00B073E6" w:rsidRDefault="00000000">
            <w:pPr>
              <w:spacing w:after="4" w:line="244" w:lineRule="auto"/>
            </w:pPr>
            <w:r>
              <w:rPr>
                <w:color w:val="1A1A1A"/>
                <w:sz w:val="18"/>
                <w:szCs w:val="18"/>
              </w:rPr>
              <w:t>Accounting or any other assistance in case of M&amp;A</w:t>
            </w:r>
          </w:p>
        </w:tc>
      </w:tr>
      <w:tr w:rsidR="00B073E6" w14:paraId="000010F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F1"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0F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F3" w14:textId="77777777" w:rsidR="00B073E6" w:rsidRDefault="00000000">
            <w:pPr>
              <w:spacing w:after="4" w:line="244" w:lineRule="auto"/>
            </w:pPr>
            <w:r>
              <w:rPr>
                <w:color w:val="1A1A1A"/>
                <w:sz w:val="18"/>
                <w:szCs w:val="18"/>
              </w:rPr>
              <w:t>Anything specifically not mentioned in the scope shall be deemed excluded</w:t>
            </w:r>
          </w:p>
        </w:tc>
      </w:tr>
    </w:tbl>
    <w:p w14:paraId="000010F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0F5"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0F6" w14:textId="77777777" w:rsidR="00B073E6" w:rsidRDefault="00000000">
            <w:pPr>
              <w:spacing w:after="28" w:line="244" w:lineRule="auto"/>
            </w:pPr>
            <w:r>
              <w:rPr>
                <w:b/>
                <w:bCs/>
                <w:color w:val="FFFFFF"/>
                <w:sz w:val="22"/>
                <w:szCs w:val="22"/>
              </w:rPr>
              <w:t>Commercials</w:t>
            </w:r>
          </w:p>
        </w:tc>
      </w:tr>
      <w:tr w:rsidR="00B073E6" w14:paraId="000010F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F8" w14:textId="77777777" w:rsidR="00B073E6" w:rsidRDefault="00000000">
            <w:pPr>
              <w:spacing w:after="4" w:line="244" w:lineRule="auto"/>
            </w:pPr>
            <w:r>
              <w:rPr>
                <w:color w:val="1A1A1A"/>
                <w:sz w:val="18"/>
                <w:szCs w:val="18"/>
              </w:rPr>
              <w:t>All fees are exclusive of GST as applicable.</w:t>
            </w:r>
          </w:p>
        </w:tc>
      </w:tr>
      <w:tr w:rsidR="00B073E6" w14:paraId="000010F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FA"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