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53D"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2026-05-28</w:t>
      </w:r>
    </w:p>
    <w:p w14:paraId="0000152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52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52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52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52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52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52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52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53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53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53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53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53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53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53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53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53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53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53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53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53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3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53F"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540" w14:textId="77777777" w:rsidR="00B073E6" w:rsidRDefault="00B073E6">
      <w:pPr>
        <w:spacing w:after="36"/>
      </w:pPr>
    </w:p>
    <w:p w14:paraId="00001541"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542" w14:textId="77777777" w:rsidR="002549F2" w:rsidRDefault="002549F2">
      <w:pPr>
        <w:spacing w:before="40" w:after="40" w:line="220" w:lineRule="auto"/>
      </w:pPr>
      <w:r>
        <w:rPr>
          <w:rFonts w:ascii="Quicksand" w:eastAsia="Quicksand" w:hAnsi="Quicksand" w:cs="Quicksand"/>
          <w:sz w:val="20"/>
          <w:szCs w:val="20"/>
        </w:rPr>
        <w:t xml:space="preserve"> </w:t>
      </w:r>
    </w:p>
    <w:p w14:paraId="00001543"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544"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45"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46" w14:textId="77777777" w:rsidR="00B073E6" w:rsidRDefault="00B073E6">
            <w:pPr>
              <w:spacing w:after="28" w:line="244" w:lineRule="auto"/>
              <w:jc w:val="right"/>
            </w:pPr>
          </w:p>
        </w:tc>
      </w:tr>
      <w:tr w:rsidR="00B073E6" w14:paraId="0000154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8"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9"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54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4B"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4C"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54D"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E" w14:textId="77777777" w:rsidR="00B073E6" w:rsidRDefault="00000000">
            <w:pPr>
              <w:spacing w:after="28" w:line="244" w:lineRule="auto"/>
            </w:pPr>
            <w:r>
              <w:rPr>
                <w:rFonts w:ascii="Quicksand" w:eastAsia="Quicksand" w:hAnsi="Quicksand" w:cs="Quicksand"/>
                <w:b/>
                <w:bCs/>
                <w:color w:val="1B6B6B"/>
                <w:sz w:val="18"/>
                <w:szCs w:val="18"/>
              </w:rPr>
              <w:t>L.</w:t>
            </w:r>
            <w:r>
              <w:rPr>
                <w:rFonts w:ascii="Quicksand" w:eastAsia="Quicksand" w:hAnsi="Quicksand" w:cs="Quicksand"/>
                <w:color w:val="1A1A1A"/>
                <w:sz w:val="18"/>
                <w:szCs w:val="18"/>
              </w:rPr>
              <w:t xml:space="preserve">  Pitch Deck, Investment Support &amp; Financial Modelling</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4F"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55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55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52"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55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4"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5"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6"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7"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5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55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A" w14:textId="77777777" w:rsidR="00B073E6" w:rsidRDefault="00000000">
            <w:pPr>
              <w:spacing w:after="28" w:line="244" w:lineRule="auto"/>
            </w:pPr>
            <w:r>
              <w:rPr>
                <w:rFonts w:ascii="Quicksand" w:eastAsia="Quicksand" w:hAnsi="Quicksand" w:cs="Quicksand"/>
                <w:b/>
                <w:bCs/>
                <w:color w:val="1B6B6B"/>
                <w:sz w:val="18"/>
                <w:szCs w:val="18"/>
              </w:rPr>
              <w:t>C3</w:t>
            </w:r>
          </w:p>
          <w:p w14:paraId="0000155B" w14:textId="77777777" w:rsidR="00B073E6" w:rsidRDefault="00000000">
            <w:pPr>
              <w:spacing w:after="4" w:line="244" w:lineRule="auto"/>
            </w:pPr>
            <w:r>
              <w:rPr>
                <w:rFonts w:ascii="Quicksand" w:eastAsia="Quicksand" w:hAnsi="Quicksand" w:cs="Quicksand"/>
                <w:color w:val="1A1A1A"/>
                <w:sz w:val="18"/>
                <w:szCs w:val="18"/>
              </w:rPr>
              <w:t>Annual – ITR &amp; Certificates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C" w14:textId="77777777" w:rsidR="00B073E6" w:rsidRDefault="00000000">
            <w:pPr>
              <w:spacing w:after="28" w:line="244" w:lineRule="auto"/>
            </w:pPr>
            <w:r>
              <w:rPr>
                <w:rFonts w:ascii="Quicksand" w:eastAsia="Quicksand" w:hAnsi="Quicksand" w:cs="Quicksand"/>
                <w:color w:val="1A1A1A"/>
                <w:sz w:val="18"/>
                <w:szCs w:val="18"/>
              </w:rPr>
              <w:t>Issue Form 16 (employees) and Form 16A (vendors); year-end adjustments incl. salary breakups.</w:t>
            </w:r>
          </w:p>
          <w:p w14:paraId="0000155D" w14:textId="77777777" w:rsidR="00B073E6" w:rsidRDefault="00000000">
            <w:pPr>
              <w:spacing w:after="4" w:line="244" w:lineRule="auto"/>
            </w:pPr>
            <w:r>
              <w:rPr>
                <w:rFonts w:ascii="Quicksand" w:eastAsia="Quicksand" w:hAnsi="Quicksand" w:cs="Quicksand"/>
                <w:color w:val="1A1A1A"/>
                <w:sz w:val="18"/>
                <w:szCs w:val="18"/>
              </w:rPr>
              <w:t>File entity ITR with computation of income per Income-tax Act, 1961.</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E"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5F"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0" w14:textId="77777777" w:rsidR="00B073E6" w:rsidRDefault="00000000">
            <w:pPr>
              <w:spacing w:after="4" w:line="244" w:lineRule="auto"/>
              <w:jc w:val="right"/>
            </w:pPr>
            <w:r>
              <w:rPr>
                <w:rFonts w:ascii="Quicksand" w:eastAsia="Quicksand" w:hAnsi="Quicksand" w:cs="Quicksand"/>
                <w:b/>
                <w:bCs/>
                <w:color w:val="1B3A5C"/>
                <w:sz w:val="18"/>
                <w:szCs w:val="18"/>
              </w:rPr>
              <w:t>₹50,000/year</w:t>
            </w:r>
          </w:p>
        </w:tc>
      </w:tr>
    </w:tbl>
    <w:p w14:paraId="0000156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56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63"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56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5"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6"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7"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8"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6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56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B" w14:textId="77777777" w:rsidR="00B073E6" w:rsidRDefault="00000000">
            <w:pPr>
              <w:spacing w:after="28" w:line="244" w:lineRule="auto"/>
            </w:pPr>
            <w:r>
              <w:rPr>
                <w:rFonts w:ascii="Quicksand" w:eastAsia="Quicksand" w:hAnsi="Quicksand" w:cs="Quicksand"/>
                <w:b/>
                <w:bCs/>
                <w:color w:val="1B6B6B"/>
                <w:sz w:val="18"/>
                <w:szCs w:val="18"/>
              </w:rPr>
              <w:t>H1</w:t>
            </w:r>
          </w:p>
          <w:p w14:paraId="0000156C"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6D"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56E"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56F"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570"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571"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572"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3"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574"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5"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76"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57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57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79" w14:textId="77777777" w:rsidR="00B073E6" w:rsidRDefault="00000000">
            <w:pPr>
              <w:spacing w:after="28" w:line="244" w:lineRule="auto"/>
            </w:pPr>
            <w:r>
              <w:rPr>
                <w:rFonts w:ascii="Quicksand" w:eastAsia="Quicksand" w:hAnsi="Quicksand" w:cs="Quicksand"/>
                <w:b/>
                <w:bCs/>
                <w:color w:val="FFFFFF"/>
                <w:sz w:val="20"/>
                <w:szCs w:val="20"/>
              </w:rPr>
              <w:t xml:space="preserve">L.  Pitch Deck, Investment Support &amp; Financial Modelling</w:t>
            </w:r>
          </w:p>
        </w:tc>
      </w:tr>
      <w:tr w:rsidR="00B073E6" w14:paraId="0000157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7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58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1" w14:textId="77777777" w:rsidR="00B073E6" w:rsidRDefault="00000000">
            <w:pPr>
              <w:spacing w:after="28" w:line="244" w:lineRule="auto"/>
            </w:pPr>
            <w:r>
              <w:rPr>
                <w:rFonts w:ascii="Quicksand" w:eastAsia="Quicksand" w:hAnsi="Quicksand" w:cs="Quicksand"/>
                <w:b/>
                <w:bCs/>
                <w:color w:val="1B6B6B"/>
                <w:sz w:val="18"/>
                <w:szCs w:val="18"/>
              </w:rPr>
              <w:t>L1</w:t>
            </w:r>
          </w:p>
          <w:p w14:paraId="00001582" w14:textId="77777777" w:rsidR="00B073E6" w:rsidRDefault="00000000">
            <w:pPr>
              <w:spacing w:after="4" w:line="244" w:lineRule="auto"/>
            </w:pPr>
            <w:r>
              <w:rPr>
                <w:rFonts w:ascii="Quicksand" w:eastAsia="Quicksand" w:hAnsi="Quicksand" w:cs="Quicksand"/>
                <w:color w:val="1A1A1A"/>
                <w:sz w:val="18"/>
                <w:szCs w:val="18"/>
              </w:rPr>
              <w:t>Pitch Deck &amp; Modelling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3" w14:textId="77777777" w:rsidR="00B073E6" w:rsidRDefault="00000000">
            <w:pPr>
              <w:spacing w:after="28" w:line="244" w:lineRule="auto"/>
            </w:pPr>
            <w:r>
              <w:rPr>
                <w:rFonts w:ascii="Quicksand" w:eastAsia="Quicksand" w:hAnsi="Quicksand" w:cs="Quicksand"/>
                <w:color w:val="1A1A1A"/>
                <w:sz w:val="18"/>
                <w:szCs w:val="18"/>
              </w:rPr>
              <w:t>Pitch Deck with clear narrative and business model.</w:t>
            </w:r>
          </w:p>
          <w:p w14:paraId="00001584" w14:textId="77777777" w:rsidR="00B073E6" w:rsidRDefault="00000000">
            <w:pPr>
              <w:spacing w:after="28" w:line="244" w:lineRule="auto"/>
            </w:pPr>
            <w:r>
              <w:rPr>
                <w:rFonts w:ascii="Quicksand" w:eastAsia="Quicksand" w:hAnsi="Quicksand" w:cs="Quicksand"/>
                <w:color w:val="1A1A1A"/>
                <w:sz w:val="18"/>
                <w:szCs w:val="18"/>
              </w:rPr>
              <w:t>Financial Model: revenue, cost and cash flow projections.</w:t>
            </w:r>
          </w:p>
          <w:p w14:paraId="00001585" w14:textId="77777777" w:rsidR="00B073E6" w:rsidRDefault="00000000">
            <w:pPr>
              <w:spacing w:after="28" w:line="244" w:lineRule="auto"/>
            </w:pPr>
            <w:r>
              <w:rPr>
                <w:rFonts w:ascii="Quicksand" w:eastAsia="Quicksand" w:hAnsi="Quicksand" w:cs="Quicksand"/>
                <w:color w:val="1A1A1A"/>
                <w:sz w:val="18"/>
                <w:szCs w:val="18"/>
              </w:rPr>
              <w:t>Market Sizing and Benchmarking Support.</w:t>
            </w:r>
          </w:p>
          <w:p w14:paraId="00001586" w14:textId="77777777" w:rsidR="00B073E6" w:rsidRDefault="00000000">
            <w:pPr>
              <w:spacing w:after="28" w:line="244" w:lineRule="auto"/>
            </w:pPr>
            <w:r>
              <w:rPr>
                <w:rFonts w:ascii="Quicksand" w:eastAsia="Quicksand" w:hAnsi="Quicksand" w:cs="Quicksand"/>
                <w:color w:val="1A1A1A"/>
                <w:sz w:val="18"/>
                <w:szCs w:val="18"/>
              </w:rPr>
              <w:t>Investor Q&amp;A and Document Support.</w:t>
            </w:r>
          </w:p>
          <w:p w14:paraId="00001587" w14:textId="77777777" w:rsidR="00B073E6" w:rsidRDefault="00000000">
            <w:pPr>
              <w:spacing w:after="28" w:line="244" w:lineRule="auto"/>
            </w:pPr>
            <w:r>
              <w:rPr>
                <w:rFonts w:ascii="Quicksand" w:eastAsia="Quicksand" w:hAnsi="Quicksand" w:cs="Quicksand"/>
                <w:color w:val="1A1A1A"/>
                <w:sz w:val="18"/>
                <w:szCs w:val="18"/>
              </w:rPr>
              <w:t>On-call Fundraise Support during investor meetings.</w:t>
            </w:r>
          </w:p>
          <w:p w14:paraId="00001588" w14:textId="77777777" w:rsidR="00B073E6" w:rsidRDefault="00000000">
            <w:pPr>
              <w:spacing w:after="28" w:line="244" w:lineRule="auto"/>
            </w:pPr>
            <w:r>
              <w:rPr>
                <w:rFonts w:ascii="Quicksand" w:eastAsia="Quicksand" w:hAnsi="Quicksand" w:cs="Quicksand"/>
                <w:color w:val="1A1A1A"/>
                <w:sz w:val="18"/>
                <w:szCs w:val="18"/>
              </w:rPr>
              <w:t>Not included: Legal documentation; visual design services; direct investor outreach.</w:t>
            </w:r>
          </w:p>
          <w:p w14:paraId="00001589" w14:textId="77777777" w:rsidR="00B073E6" w:rsidRDefault="00000000">
            <w:pPr>
              <w:spacing w:after="28" w:line="244" w:lineRule="auto"/>
            </w:pPr>
            <w:r>
              <w:rPr>
                <w:rFonts w:ascii="Quicksand" w:eastAsia="Quicksand" w:hAnsi="Quicksand" w:cs="Quicksand"/>
                <w:color w:val="1A1A1A"/>
                <w:sz w:val="18"/>
                <w:szCs w:val="18"/>
              </w:rPr>
              <w:t>Business data and projections; management presentation support; review and approve materials.</w:t>
            </w:r>
          </w:p>
          <w:p w14:paraId="0000158A" w14:textId="77777777" w:rsidR="00B073E6" w:rsidRDefault="00000000">
            <w:pPr>
              <w:spacing w:after="4" w:line="244" w:lineRule="auto"/>
            </w:pPr>
            <w:r>
              <w:rPr>
                <w:rFonts w:ascii="Quicksand" w:eastAsia="Quicksand" w:hAnsi="Quicksand" w:cs="Quicksand"/>
                <w:color w:val="1A1A1A"/>
                <w:sz w:val="18"/>
                <w:szCs w:val="18"/>
              </w:rPr>
              <w:t>Complete pitch deck; financial model; market sizing; investor Q&amp;A support.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B"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C"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8D" w14:textId="77777777" w:rsidR="00B073E6" w:rsidRDefault="00000000">
            <w:pPr>
              <w:spacing w:after="4" w:line="244" w:lineRule="auto"/>
              <w:jc w:val="right"/>
            </w:pPr>
            <w:r>
              <w:rPr>
                <w:rFonts w:ascii="Quicksand" w:eastAsia="Quicksand" w:hAnsi="Quicksand" w:cs="Quicksand"/>
                <w:b/>
                <w:bCs/>
                <w:color w:val="1B3A5C"/>
                <w:sz w:val="18"/>
                <w:szCs w:val="18"/>
              </w:rPr>
              <w:t>₹300,000 one-time</w:t>
            </w:r>
          </w:p>
        </w:tc>
      </w:tr>
    </w:tbl>
    <w:p w14:paraId="0000158E" w14:textId="77777777" w:rsidR="00B073E6" w:rsidRDefault="00B073E6">
      <w:pPr>
        <w:spacing w:after="36"/>
      </w:pPr>
    </w:p>
    <w:p w14:paraId="0000158F"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59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91"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92"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93"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94"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9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59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7"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8"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9"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A"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9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59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9D"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9E" w14:textId="77777777" w:rsidR="00B073E6" w:rsidRDefault="00000000">
            <w:pPr>
              <w:spacing w:after="4" w:line="244" w:lineRule="auto"/>
            </w:pPr>
            <w:r>
              <w:rPr>
                <w:rFonts w:ascii="Quicksand" w:eastAsia="Quicksand" w:hAnsi="Quicksand" w:cs="Quicksand"/>
                <w:b/>
                <w:bCs/>
                <w:color w:val="1B6B6B"/>
                <w:sz w:val="18"/>
                <w:szCs w:val="18"/>
              </w:rPr>
              <w:t>C3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9F" w14:textId="77777777" w:rsidR="00B073E6" w:rsidRDefault="00000000">
            <w:pPr>
              <w:spacing w:after="4" w:line="244" w:lineRule="auto"/>
            </w:pPr>
            <w:r>
              <w:rPr>
                <w:rFonts w:ascii="Quicksand" w:eastAsia="Quicksand" w:hAnsi="Quicksand" w:cs="Quicksand"/>
                <w:color w:val="1A1A1A"/>
                <w:sz w:val="18"/>
                <w:szCs w:val="18"/>
              </w:rPr>
              <w:t>Annual – ITR &amp; Certificates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A0"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A1" w14:textId="77777777" w:rsidR="00B073E6" w:rsidRDefault="00000000">
            <w:pPr>
              <w:spacing w:after="4" w:line="244" w:lineRule="auto"/>
              <w:jc w:val="right"/>
            </w:pPr>
            <w:r>
              <w:rPr>
                <w:rFonts w:ascii="Quicksand" w:eastAsia="Quicksand" w:hAnsi="Quicksand" w:cs="Quicksand"/>
                <w:b/>
                <w:bCs/>
                <w:color w:val="1B3A5C"/>
                <w:sz w:val="18"/>
                <w:szCs w:val="18"/>
              </w:rPr>
              <w:t>₹50,000/year</w:t>
            </w:r>
          </w:p>
        </w:tc>
      </w:tr>
      <w:tr w:rsidR="00B073E6" w14:paraId="000015A2"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3" w14:textId="77777777" w:rsidR="00B073E6" w:rsidRDefault="00000000">
            <w:pPr>
              <w:spacing w:after="4" w:line="244" w:lineRule="auto"/>
            </w:pPr>
            <w:r>
              <w:rPr>
                <w:rFonts w:ascii="Quicksand" w:eastAsia="Quicksand" w:hAnsi="Quicksand" w:cs="Quicksand"/>
                <w:b/>
                <w:bCs/>
                <w:color w:val="1B3A5C"/>
                <w:sz w:val="18"/>
                <w:szCs w:val="18"/>
              </w:rPr>
              <w:t>L</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4" w14:textId="77777777" w:rsidR="00B073E6" w:rsidRDefault="00000000">
            <w:pPr>
              <w:spacing w:after="4" w:line="244" w:lineRule="auto"/>
            </w:pPr>
            <w:r>
              <w:rPr>
                <w:rFonts w:ascii="Quicksand" w:eastAsia="Quicksand" w:hAnsi="Quicksand" w:cs="Quicksand"/>
                <w:b/>
                <w:bCs/>
                <w:color w:val="1B6B6B"/>
                <w:sz w:val="18"/>
                <w:szCs w:val="18"/>
              </w:rPr>
              <w:t>L1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5" w14:textId="77777777" w:rsidR="00B073E6" w:rsidRDefault="00000000">
            <w:pPr>
              <w:spacing w:after="4" w:line="244" w:lineRule="auto"/>
            </w:pPr>
            <w:r>
              <w:rPr>
                <w:rFonts w:ascii="Quicksand" w:eastAsia="Quicksand" w:hAnsi="Quicksand" w:cs="Quicksand"/>
                <w:color w:val="1A1A1A"/>
                <w:sz w:val="18"/>
                <w:szCs w:val="18"/>
              </w:rPr>
              <w:t>Pitch Deck &amp; Modelling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6"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7" w14:textId="77777777" w:rsidR="00B073E6" w:rsidRDefault="00000000">
            <w:pPr>
              <w:spacing w:after="4" w:line="244" w:lineRule="auto"/>
              <w:jc w:val="right"/>
            </w:pPr>
            <w:r>
              <w:rPr>
                <w:rFonts w:ascii="Quicksand" w:eastAsia="Quicksand" w:hAnsi="Quicksand" w:cs="Quicksand"/>
                <w:b/>
                <w:bCs/>
                <w:color w:val="1B3A5C"/>
                <w:sz w:val="18"/>
                <w:szCs w:val="18"/>
              </w:rPr>
              <w:t>₹300,000 one-time</w:t>
            </w:r>
          </w:p>
        </w:tc>
      </w:tr>
    </w:tbl>
    <w:p w14:paraId="000015A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5A9"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AA"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5A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C"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AD"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5A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AF"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B0"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5B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B2"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B3"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5B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B5"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B6"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5B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B8"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B9"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5B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B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BC"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5B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BE"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5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C0"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5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C2"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5C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C4"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5C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C6"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5C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C8"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5C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C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CB"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5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CD"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5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CF"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5D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D1"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D2"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5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D4"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