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356"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2026-06-05</w:t>
      </w:r>
    </w:p>
    <w:p w14:paraId="0000134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MultiTV Tech Solutions Pvt Ltd</w:t>
      </w:r>
    </w:p>
    <w:p w14:paraId="0000134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MultiTV Tech Solutions Pvt Ltd</w:t>
      </w:r>
    </w:p>
    <w:p w14:paraId="0000134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MultiTV Tech Solutions Pvt Ltd. - Financial Year 26-27</w:t>
      </w:r>
    </w:p>
    <w:p w14:paraId="0000134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MultiTV,</w:t>
      </w:r>
    </w:p>
    <w:p w14:paraId="0000134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34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34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34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34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34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34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34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34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34E"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34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MultiTV</w:t>
      </w:r>
    </w:p>
    <w:p w14:paraId="0000135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351"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352"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353"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354"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35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35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358"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MultiTV Tech Solutions Pvt Ltd is a leading company that provides quality services and solutions to its clients.</w:t>
            </w:r>
          </w:p>
        </w:tc>
      </w:tr>
    </w:tbl>
    <w:p w14:paraId="00001359" w14:textId="77777777" w:rsidR="00B073E6" w:rsidRDefault="00B073E6">
      <w:pPr>
        <w:spacing w:after="36"/>
      </w:pPr>
    </w:p>
    <w:p w14:paraId="0000135A"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35B" w14:textId="77777777" w:rsidR="002549F2" w:rsidRDefault="002549F2">
      <w:pPr>
        <w:spacing w:before="40" w:after="40" w:line="220" w:lineRule="auto"/>
      </w:pPr>
      <w:r>
        <w:rPr>
          <w:rFonts w:ascii="Quicksand" w:eastAsia="Quicksand" w:hAnsi="Quicksand" w:cs="Quicksand"/>
          <w:sz w:val="20"/>
          <w:szCs w:val="20"/>
        </w:rPr>
        <w:t xml:space="preserve"> </w:t>
      </w:r>
    </w:p>
    <w:p w14:paraId="0000135C"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35D"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5E"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5F" w14:textId="77777777" w:rsidR="00B073E6" w:rsidRDefault="00B073E6">
            <w:pPr>
              <w:spacing w:after="28" w:line="244" w:lineRule="auto"/>
              <w:jc w:val="right"/>
            </w:pPr>
          </w:p>
        </w:tc>
      </w:tr>
      <w:tr w:rsidR="00B073E6" w14:paraId="00001360"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61" w14:textId="77777777" w:rsidR="00B073E6" w:rsidRDefault="00000000">
            <w:pPr>
              <w:spacing w:after="28" w:line="244" w:lineRule="auto"/>
            </w:pPr>
            <w:r>
              <w:rPr>
                <w:rFonts w:ascii="Quicksand" w:eastAsia="Quicksand" w:hAnsi="Quicksand" w:cs="Quicksand"/>
                <w:b/>
                <w:bCs/>
                <w:color w:val="1B6B6B"/>
                <w:sz w:val="18"/>
                <w:szCs w:val="18"/>
              </w:rPr>
              <w:t>H.</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62"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363"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64" w14:textId="77777777" w:rsidR="00B073E6" w:rsidRDefault="00000000">
            <w:pPr>
              <w:spacing w:after="28" w:line="244" w:lineRule="auto"/>
            </w:pPr>
            <w:r>
              <w:rPr>
                <w:rFonts w:ascii="Quicksand" w:eastAsia="Quicksand" w:hAnsi="Quicksand" w:cs="Quicksand"/>
                <w:b/>
                <w:bCs/>
                <w:color w:val="1B6B6B"/>
                <w:sz w:val="18"/>
                <w:szCs w:val="18"/>
              </w:rPr>
              <w:t>J.</w:t>
            </w:r>
            <w:r>
              <w:rPr>
                <w:rFonts w:ascii="Quicksand" w:eastAsia="Quicksand" w:hAnsi="Quicksand" w:cs="Quicksand"/>
                <w:color w:val="1A1A1A"/>
                <w:sz w:val="18"/>
                <w:szCs w:val="18"/>
              </w:rPr>
              <w:t xml:space="preserve">  Financial Due Diligence – Buy-Side</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65"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36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367"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68" w14:textId="77777777" w:rsidR="00B073E6" w:rsidRDefault="00000000">
            <w:pPr>
              <w:spacing w:after="28" w:line="244" w:lineRule="auto"/>
            </w:pPr>
            <w:r>
              <w:rPr>
                <w:rFonts w:ascii="Quicksand" w:eastAsia="Quicksand" w:hAnsi="Quicksand" w:cs="Quicksand"/>
                <w:b/>
                <w:bCs/>
                <w:color w:val="FFFFFF"/>
                <w:sz w:val="20"/>
                <w:szCs w:val="20"/>
              </w:rPr>
              <w:t xml:space="preserve">H.  Audits</w:t>
            </w:r>
          </w:p>
        </w:tc>
      </w:tr>
      <w:tr w:rsidR="00B073E6" w14:paraId="00001369"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6A"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6B"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6C"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6D"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6E"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36F"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70" w14:textId="77777777" w:rsidR="00B073E6" w:rsidRDefault="00000000">
            <w:pPr>
              <w:spacing w:after="28" w:line="244" w:lineRule="auto"/>
            </w:pPr>
            <w:r>
              <w:rPr>
                <w:rFonts w:ascii="Quicksand" w:eastAsia="Quicksand" w:hAnsi="Quicksand" w:cs="Quicksand"/>
                <w:b/>
                <w:bCs/>
                <w:color w:val="1B6B6B"/>
                <w:sz w:val="18"/>
                <w:szCs w:val="18"/>
              </w:rPr>
              <w:t>H1</w:t>
            </w:r>
          </w:p>
          <w:p w14:paraId="00001371"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72"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373"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374"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375"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376"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377"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78"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379"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7A"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7B"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37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37D"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7E" w14:textId="77777777" w:rsidR="00B073E6" w:rsidRDefault="00000000">
            <w:pPr>
              <w:spacing w:after="28" w:line="244" w:lineRule="auto"/>
            </w:pPr>
            <w:r>
              <w:rPr>
                <w:rFonts w:ascii="Quicksand" w:eastAsia="Quicksand" w:hAnsi="Quicksand" w:cs="Quicksand"/>
                <w:b/>
                <w:bCs/>
                <w:color w:val="FFFFFF"/>
                <w:sz w:val="20"/>
                <w:szCs w:val="20"/>
              </w:rPr>
              <w:t xml:space="preserve">J.  Financial Due Diligence – Buy-Side</w:t>
            </w:r>
          </w:p>
        </w:tc>
      </w:tr>
      <w:tr w:rsidR="00B073E6" w14:paraId="0000137F"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80"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81"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82"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83"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84"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385"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86" w14:textId="77777777" w:rsidR="00B073E6" w:rsidRDefault="00000000">
            <w:pPr>
              <w:spacing w:after="28" w:line="244" w:lineRule="auto"/>
            </w:pPr>
            <w:r>
              <w:rPr>
                <w:rFonts w:ascii="Quicksand" w:eastAsia="Quicksand" w:hAnsi="Quicksand" w:cs="Quicksand"/>
                <w:b/>
                <w:bCs/>
                <w:color w:val="1B6B6B"/>
                <w:sz w:val="18"/>
                <w:szCs w:val="18"/>
              </w:rPr>
              <w:t>J1</w:t>
            </w:r>
          </w:p>
          <w:p w14:paraId="00001387" w14:textId="77777777" w:rsidR="00B073E6" w:rsidRDefault="00000000">
            <w:pPr>
              <w:spacing w:after="4" w:line="244" w:lineRule="auto"/>
            </w:pPr>
            <w:r>
              <w:rPr>
                <w:rFonts w:ascii="Quicksand" w:eastAsia="Quicksand" w:hAnsi="Quicksand" w:cs="Quicksand"/>
                <w:color w:val="1A1A1A"/>
                <w:sz w:val="18"/>
                <w:szCs w:val="18"/>
              </w:rPr>
              <w:t>Buy-Side FDD</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88" w14:textId="77777777" w:rsidR="00B073E6" w:rsidRDefault="00000000">
            <w:pPr>
              <w:spacing w:after="28" w:line="244" w:lineRule="auto"/>
            </w:pPr>
            <w:r>
              <w:rPr>
                <w:rFonts w:ascii="Quicksand" w:eastAsia="Quicksand" w:hAnsi="Quicksand" w:cs="Quicksand"/>
                <w:color w:val="1A1A1A"/>
                <w:sz w:val="18"/>
                <w:szCs w:val="18"/>
              </w:rPr>
              <w:t>Quality of Earnings and Profitability evaluation.</w:t>
            </w:r>
          </w:p>
          <w:p w14:paraId="00001389" w14:textId="77777777" w:rsidR="00B073E6" w:rsidRDefault="00000000">
            <w:pPr>
              <w:spacing w:after="28" w:line="244" w:lineRule="auto"/>
            </w:pPr>
            <w:r>
              <w:rPr>
                <w:rFonts w:ascii="Quicksand" w:eastAsia="Quicksand" w:hAnsi="Quicksand" w:cs="Quicksand"/>
                <w:color w:val="1A1A1A"/>
                <w:sz w:val="18"/>
                <w:szCs w:val="18"/>
              </w:rPr>
              <w:t>Working Capital and Cash Flow Assessment.</w:t>
            </w:r>
          </w:p>
          <w:p w14:paraId="0000138A" w14:textId="77777777" w:rsidR="00B073E6" w:rsidRDefault="00000000">
            <w:pPr>
              <w:spacing w:after="28" w:line="244" w:lineRule="auto"/>
            </w:pPr>
            <w:r>
              <w:rPr>
                <w:rFonts w:ascii="Quicksand" w:eastAsia="Quicksand" w:hAnsi="Quicksand" w:cs="Quicksand"/>
                <w:color w:val="1A1A1A"/>
                <w:sz w:val="18"/>
                <w:szCs w:val="18"/>
              </w:rPr>
              <w:t>Net Debt and Balance Sheet Health review.</w:t>
            </w:r>
          </w:p>
          <w:p w14:paraId="0000138B" w14:textId="77777777" w:rsidR="00B073E6" w:rsidRDefault="00000000">
            <w:pPr>
              <w:spacing w:after="28" w:line="244" w:lineRule="auto"/>
            </w:pPr>
            <w:r>
              <w:rPr>
                <w:rFonts w:ascii="Quicksand" w:eastAsia="Quicksand" w:hAnsi="Quicksand" w:cs="Quicksand"/>
                <w:color w:val="1A1A1A"/>
                <w:sz w:val="18"/>
                <w:szCs w:val="18"/>
              </w:rPr>
              <w:t>Tax, Compliance and Related Party Transactions analysis.</w:t>
            </w:r>
          </w:p>
          <w:p w14:paraId="0000138C" w14:textId="77777777" w:rsidR="00B073E6" w:rsidRDefault="00000000">
            <w:pPr>
              <w:spacing w:after="28" w:line="244" w:lineRule="auto"/>
            </w:pPr>
            <w:r>
              <w:rPr>
                <w:rFonts w:ascii="Quicksand" w:eastAsia="Quicksand" w:hAnsi="Quicksand" w:cs="Quicksand"/>
                <w:color w:val="1A1A1A"/>
                <w:sz w:val="18"/>
                <w:szCs w:val="18"/>
              </w:rPr>
              <w:t>Business Plan Review and Deal Implications.</w:t>
            </w:r>
          </w:p>
          <w:p w14:paraId="0000138D" w14:textId="77777777" w:rsidR="00B073E6" w:rsidRDefault="00000000">
            <w:pPr>
              <w:spacing w:after="28" w:line="244" w:lineRule="auto"/>
            </w:pPr>
            <w:r>
              <w:rPr>
                <w:rFonts w:ascii="Quicksand" w:eastAsia="Quicksand" w:hAnsi="Quicksand" w:cs="Quicksand"/>
                <w:color w:val="1A1A1A"/>
                <w:sz w:val="18"/>
                <w:szCs w:val="18"/>
              </w:rPr>
              <w:t>Detailed FDD report with findings and recommendations.</w:t>
            </w:r>
          </w:p>
          <w:p w14:paraId="0000138E" w14:textId="77777777" w:rsidR="00B073E6" w:rsidRDefault="00000000">
            <w:pPr>
              <w:spacing w:after="28" w:line="244" w:lineRule="auto"/>
            </w:pPr>
            <w:r>
              <w:rPr>
                <w:rFonts w:ascii="Quicksand" w:eastAsia="Quicksand" w:hAnsi="Quicksand" w:cs="Quicksand"/>
                <w:color w:val="1A1A1A"/>
                <w:sz w:val="18"/>
                <w:szCs w:val="18"/>
              </w:rPr>
              <w:t>Not included: Legal due diligence; commercial due diligence; tax advisory; valuation services.</w:t>
            </w:r>
          </w:p>
          <w:p w14:paraId="0000138F" w14:textId="77777777" w:rsidR="00B073E6" w:rsidRDefault="00000000">
            <w:pPr>
              <w:spacing w:after="28" w:line="244" w:lineRule="auto"/>
            </w:pPr>
            <w:r>
              <w:rPr>
                <w:rFonts w:ascii="Quicksand" w:eastAsia="Quicksand" w:hAnsi="Quicksand" w:cs="Quicksand"/>
                <w:color w:val="1A1A1A"/>
                <w:sz w:val="18"/>
                <w:szCs w:val="18"/>
              </w:rPr>
              <w:t>Access to target company financial records; facilitate management meetings.</w:t>
            </w:r>
          </w:p>
          <w:p w14:paraId="00001390" w14:textId="77777777" w:rsidR="00B073E6" w:rsidRDefault="00000000">
            <w:pPr>
              <w:spacing w:after="28" w:line="244" w:lineRule="auto"/>
            </w:pPr>
            <w:r>
              <w:rPr>
                <w:rFonts w:ascii="Quicksand" w:eastAsia="Quicksand" w:hAnsi="Quicksand" w:cs="Quicksand"/>
                <w:color w:val="1A1A1A"/>
                <w:sz w:val="18"/>
                <w:szCs w:val="18"/>
              </w:rPr>
              <w:t>Support data room access; coordinate with other advisors.</w:t>
            </w:r>
          </w:p>
          <w:p w14:paraId="00001391" w14:textId="77777777" w:rsidR="00B073E6" w:rsidRDefault="00000000">
            <w:pPr>
              <w:spacing w:after="4" w:line="244" w:lineRule="auto"/>
            </w:pPr>
            <w:r>
              <w:rPr>
                <w:rFonts w:ascii="Quicksand" w:eastAsia="Quicksand" w:hAnsi="Quicksand" w:cs="Quicksand"/>
                <w:color w:val="1A1A1A"/>
                <w:sz w:val="18"/>
                <w:szCs w:val="18"/>
              </w:rPr>
              <w:t>Complete financial review: QoE analysis; working capital; debt/balance sheet; management projections.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92"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93"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94" w14:textId="77777777" w:rsidR="00B073E6" w:rsidRDefault="00000000">
            <w:pPr>
              <w:spacing w:after="4" w:line="244" w:lineRule="auto"/>
              <w:jc w:val="right"/>
            </w:pPr>
            <w:r>
              <w:rPr>
                <w:rFonts w:ascii="Quicksand" w:eastAsia="Quicksand" w:hAnsi="Quicksand" w:cs="Quicksand"/>
                <w:b/>
                <w:bCs/>
                <w:color w:val="1B3A5C"/>
                <w:sz w:val="18"/>
                <w:szCs w:val="18"/>
              </w:rPr>
              <w:t>₹500,000 one-time</w:t>
            </w:r>
          </w:p>
        </w:tc>
      </w:tr>
    </w:tbl>
    <w:p w14:paraId="00001395" w14:textId="77777777" w:rsidR="00B073E6" w:rsidRDefault="00B073E6">
      <w:pPr>
        <w:spacing w:after="36"/>
      </w:pPr>
    </w:p>
    <w:p w14:paraId="00001396"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397"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98"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99"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9A"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9B"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9C"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39D"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9E" w14:textId="77777777" w:rsidR="00B073E6" w:rsidRDefault="00000000">
            <w:pPr>
              <w:spacing w:after="4" w:line="244" w:lineRule="auto"/>
            </w:pPr>
            <w:r>
              <w:rPr>
                <w:rFonts w:ascii="Quicksand" w:eastAsia="Quicksand" w:hAnsi="Quicksand" w:cs="Quicksand"/>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9F" w14:textId="77777777" w:rsidR="00B073E6" w:rsidRDefault="00000000">
            <w:pPr>
              <w:spacing w:after="4" w:line="244" w:lineRule="auto"/>
            </w:pPr>
            <w:r>
              <w:rPr>
                <w:rFonts w:ascii="Quicksand" w:eastAsia="Quicksand" w:hAnsi="Quicksand" w:cs="Quicksand"/>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A0"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A1"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A2"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3A3"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A4" w14:textId="77777777" w:rsidR="00B073E6" w:rsidRDefault="00000000">
            <w:pPr>
              <w:spacing w:after="4" w:line="244" w:lineRule="auto"/>
            </w:pPr>
            <w:r>
              <w:rPr>
                <w:rFonts w:ascii="Quicksand" w:eastAsia="Quicksand" w:hAnsi="Quicksand" w:cs="Quicksand"/>
                <w:b/>
                <w:bCs/>
                <w:color w:val="1B3A5C"/>
                <w:sz w:val="18"/>
                <w:szCs w:val="18"/>
              </w:rPr>
              <w:t>J</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A5" w14:textId="77777777" w:rsidR="00B073E6" w:rsidRDefault="00000000">
            <w:pPr>
              <w:spacing w:after="4" w:line="244" w:lineRule="auto"/>
            </w:pPr>
            <w:r>
              <w:rPr>
                <w:rFonts w:ascii="Quicksand" w:eastAsia="Quicksand" w:hAnsi="Quicksand" w:cs="Quicksand"/>
                <w:b/>
                <w:bCs/>
                <w:color w:val="1B6B6B"/>
                <w:sz w:val="18"/>
                <w:szCs w:val="18"/>
              </w:rPr>
              <w:t>J1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A6" w14:textId="77777777" w:rsidR="00B073E6" w:rsidRDefault="00000000">
            <w:pPr>
              <w:spacing w:after="4" w:line="244" w:lineRule="auto"/>
            </w:pPr>
            <w:r>
              <w:rPr>
                <w:rFonts w:ascii="Quicksand" w:eastAsia="Quicksand" w:hAnsi="Quicksand" w:cs="Quicksand"/>
                <w:color w:val="1A1A1A"/>
                <w:sz w:val="18"/>
                <w:szCs w:val="18"/>
              </w:rPr>
              <w:t>Buy-Side FDD</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A7" w14:textId="77777777" w:rsidR="00B073E6" w:rsidRDefault="00000000">
            <w:pPr>
              <w:spacing w:after="4" w:line="244" w:lineRule="auto"/>
            </w:pPr>
            <w:r>
              <w:rPr>
                <w:rFonts w:ascii="Quicksand" w:eastAsia="Quicksand" w:hAnsi="Quicksand" w:cs="Quicksand"/>
                <w:color w:val="1A1A1A"/>
                <w:sz w:val="18"/>
                <w:szCs w:val="18"/>
              </w:rPr>
              <w:t>One Time</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A8" w14:textId="77777777" w:rsidR="00B073E6" w:rsidRDefault="00000000">
            <w:pPr>
              <w:spacing w:after="4" w:line="244" w:lineRule="auto"/>
              <w:jc w:val="right"/>
            </w:pPr>
            <w:r>
              <w:rPr>
                <w:rFonts w:ascii="Quicksand" w:eastAsia="Quicksand" w:hAnsi="Quicksand" w:cs="Quicksand"/>
                <w:b/>
                <w:bCs/>
                <w:color w:val="1B3A5C"/>
                <w:sz w:val="18"/>
                <w:szCs w:val="18"/>
              </w:rPr>
              <w:t>₹500,000 one-time</w:t>
            </w:r>
          </w:p>
        </w:tc>
      </w:tr>
    </w:tbl>
    <w:p w14:paraId="000013A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3AA"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AB"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3A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AD"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AE"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3A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B0"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B1"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3B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B3"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B4"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3B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B6"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B7"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3B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B9"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BA"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3B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3BC"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BD"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3B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BF"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3C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C1"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3C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C3"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3C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C5"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3C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C7"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3C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C9"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3C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3CB"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CC"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3C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CE"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3C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D0"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3D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3D2"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D3"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3D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D5"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13D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D7" w14:textId="77777777" w:rsidR="00B073E6" w:rsidRDefault="00000000">
            <w:pPr>
              <w:spacing w:after="4" w:line="244" w:lineRule="auto"/>
            </w:pPr>
            <w:r>
              <w:rPr>
                <w:rFonts w:ascii="Quicksand" w:eastAsia="Quicksand" w:hAnsi="Quicksand" w:cs="Quicksand"/>
                <w:color w:val="1A1A1A"/>
                <w:sz w:val="18"/>
                <w:szCs w:val="18"/>
              </w:rPr>
              <w:t>1.1 Scope of Services requested by you is</w:t>
            </w:r>
          </w:p>
        </w:tc>
      </w:tr>
      <w:tr w:rsidR="00B073E6" w14:paraId="000013D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D9" w14:textId="77777777" w:rsidR="00B073E6" w:rsidRDefault="00000000">
            <w:pPr>
              <w:spacing w:after="4" w:line="244" w:lineRule="auto"/>
            </w:pPr>
            <w:r>
              <w:rPr>
                <w:rFonts w:ascii="Quicksand" w:eastAsia="Quicksand" w:hAnsi="Quicksand" w:cs="Quicksand"/>
                <w:color w:val="1A1A1A"/>
                <w:sz w:val="18"/>
                <w:szCs w:val="18"/>
              </w:rPr>
              <w:t>2. FEES, INVOICE G PAYMENTS and agreed deliverables. the Scope of Service, relevant timelines The said Annexure also lists limitations to mentioned in Annexure 1 to this Agreement.</w:t>
            </w:r>
          </w:p>
        </w:tc>
      </w:tr>
      <w:tr w:rsidR="00B073E6" w14:paraId="000013D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DB" w14:textId="77777777" w:rsidR="00B073E6" w:rsidRDefault="00000000">
            <w:pPr>
              <w:spacing w:after="4" w:line="244" w:lineRule="auto"/>
            </w:pPr>
            <w:r>
              <w:rPr>
                <w:rFonts w:ascii="Quicksand" w:eastAsia="Quicksand" w:hAnsi="Quicksand" w:cs="Quicksand"/>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13D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DD" w14:textId="77777777" w:rsidR="00B073E6" w:rsidRDefault="00000000">
            <w:pPr>
              <w:spacing w:after="4" w:line="244" w:lineRule="auto"/>
            </w:pPr>
            <w:r>
              <w:rPr>
                <w:rFonts w:ascii="Quicksand" w:eastAsia="Quicksand" w:hAnsi="Quicksand" w:cs="Quicksand"/>
                <w:color w:val="1A1A1A"/>
                <w:sz w:val="18"/>
                <w:szCs w:val="18"/>
              </w:rPr>
              <w:t>2.1 Fees for the above Service shall be as</w:t>
            </w:r>
          </w:p>
        </w:tc>
      </w:tr>
      <w:tr w:rsidR="00B073E6" w14:paraId="000013D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DF" w14:textId="77777777" w:rsidR="00B073E6" w:rsidRDefault="00000000">
            <w:pPr>
              <w:spacing w:after="4" w:line="244" w:lineRule="auto"/>
            </w:pPr>
            <w:r>
              <w:rPr>
                <w:rFonts w:ascii="Quicksand" w:eastAsia="Quicksand" w:hAnsi="Quicksand" w:cs="Quicksand"/>
                <w:color w:val="1A1A1A"/>
                <w:sz w:val="18"/>
                <w:szCs w:val="18"/>
              </w:rPr>
              <w:t>2.2 Taxes if any, applicable on provision of details. billed to you separately with necessary</w:t>
            </w:r>
          </w:p>
        </w:tc>
      </w:tr>
      <w:tr w:rsidR="00B073E6" w14:paraId="000013E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E1" w14:textId="77777777" w:rsidR="00B073E6" w:rsidRDefault="00000000">
            <w:pPr>
              <w:spacing w:after="4" w:line="244" w:lineRule="auto"/>
            </w:pPr>
            <w:r>
              <w:rPr>
                <w:rFonts w:ascii="Quicksand" w:eastAsia="Quicksand" w:hAnsi="Quicksand" w:cs="Quicksand"/>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13E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E3" w14:textId="77777777" w:rsidR="00B073E6" w:rsidRDefault="00000000">
            <w:pPr>
              <w:spacing w:after="4" w:line="244" w:lineRule="auto"/>
            </w:pPr>
            <w:r>
              <w:rPr>
                <w:rFonts w:ascii="Quicksand" w:eastAsia="Quicksand" w:hAnsi="Quicksand" w:cs="Quicksand"/>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13E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E5" w14:textId="77777777" w:rsidR="00B073E6" w:rsidRDefault="00000000">
            <w:pPr>
              <w:spacing w:after="4" w:line="244" w:lineRule="auto"/>
            </w:pPr>
            <w:r>
              <w:rPr>
                <w:rFonts w:ascii="Quicksand" w:eastAsia="Quicksand" w:hAnsi="Quicksand" w:cs="Quicksand"/>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13E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E7" w14:textId="77777777" w:rsidR="00B073E6" w:rsidRDefault="00000000">
            <w:pPr>
              <w:spacing w:after="4" w:line="244" w:lineRule="auto"/>
            </w:pPr>
            <w:r>
              <w:rPr>
                <w:rFonts w:ascii="Quicksand" w:eastAsia="Quicksand" w:hAnsi="Quicksand" w:cs="Quicksand"/>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13E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E9" w14:textId="77777777" w:rsidR="00B073E6" w:rsidRDefault="00000000">
            <w:pPr>
              <w:spacing w:after="4" w:line="244" w:lineRule="auto"/>
            </w:pPr>
            <w:r>
              <w:rPr>
                <w:rFonts w:ascii="Quicksand" w:eastAsia="Quicksand" w:hAnsi="Quicksand" w:cs="Quicksand"/>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13E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EB" w14:textId="77777777" w:rsidR="00B073E6" w:rsidRDefault="00000000">
            <w:pPr>
              <w:spacing w:after="4" w:line="244" w:lineRule="auto"/>
            </w:pPr>
            <w:r>
              <w:rPr>
                <w:rFonts w:ascii="Quicksand" w:eastAsia="Quicksand" w:hAnsi="Quicksand" w:cs="Quicksand"/>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13E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ED" w14:textId="77777777" w:rsidR="00B073E6" w:rsidRDefault="00000000">
            <w:pPr>
              <w:spacing w:after="4" w:line="244" w:lineRule="auto"/>
            </w:pPr>
            <w:r>
              <w:rPr>
                <w:rFonts w:ascii="Quicksand" w:eastAsia="Quicksand" w:hAnsi="Quicksand" w:cs="Quicksand"/>
                <w:color w:val="1A1A1A"/>
                <w:sz w:val="18"/>
                <w:szCs w:val="18"/>
              </w:rPr>
              <w:t>4.1 "Confidential Information" means and</w:t>
            </w:r>
          </w:p>
        </w:tc>
      </w:tr>
      <w:tr w:rsidR="00B073E6" w14:paraId="000013E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EF" w14:textId="77777777" w:rsidR="00B073E6" w:rsidRDefault="00000000">
            <w:pPr>
              <w:spacing w:after="4" w:line="244" w:lineRule="auto"/>
            </w:pPr>
            <w:r>
              <w:rPr>
                <w:rFonts w:ascii="Quicksand" w:eastAsia="Quicksand" w:hAnsi="Quicksand" w:cs="Quicksand"/>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13F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F1" w14:textId="77777777" w:rsidR="00B073E6" w:rsidRDefault="00000000">
            <w:pPr>
              <w:spacing w:after="4" w:line="244" w:lineRule="auto"/>
            </w:pPr>
            <w:r>
              <w:rPr>
                <w:rFonts w:ascii="Quicksand" w:eastAsia="Quicksand" w:hAnsi="Quicksand" w:cs="Quicksand"/>
                <w:color w:val="1A1A1A"/>
                <w:sz w:val="18"/>
                <w:szCs w:val="18"/>
              </w:rPr>
              <w:t>4.3 Subject to applicable law, we may breach of any confidentiality obligations. such use shall not in itself constitute a to correspond or transmit information and</w:t>
            </w:r>
          </w:p>
        </w:tc>
      </w:tr>
      <w:tr w:rsidR="00B073E6" w14:paraId="000013F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F3" w14:textId="77777777" w:rsidR="00B073E6" w:rsidRDefault="00000000">
            <w:pPr>
              <w:spacing w:after="4" w:line="244" w:lineRule="auto"/>
            </w:pPr>
            <w:r>
              <w:rPr>
                <w:rFonts w:ascii="Quicksand" w:eastAsia="Quicksand" w:hAnsi="Quicksand" w:cs="Quicksand"/>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13F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F5" w14:textId="77777777" w:rsidR="00B073E6" w:rsidRDefault="00000000">
            <w:pPr>
              <w:spacing w:after="4" w:line="244" w:lineRule="auto"/>
            </w:pPr>
            <w:r>
              <w:rPr>
                <w:rFonts w:ascii="Quicksand" w:eastAsia="Quicksand" w:hAnsi="Quicksand" w:cs="Quicksand"/>
                <w:color w:val="1A1A1A"/>
                <w:sz w:val="18"/>
                <w:szCs w:val="18"/>
              </w:rPr>
              <w:t>5.1 We will perform Services using</w:t>
            </w:r>
          </w:p>
        </w:tc>
      </w:tr>
      <w:tr w:rsidR="00B073E6" w14:paraId="000013F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F7" w14:textId="77777777" w:rsidR="00B073E6" w:rsidRDefault="00000000">
            <w:pPr>
              <w:spacing w:after="4" w:line="244" w:lineRule="auto"/>
            </w:pPr>
            <w:r>
              <w:rPr>
                <w:rFonts w:ascii="Quicksand" w:eastAsia="Quicksand" w:hAnsi="Quicksand" w:cs="Quicksand"/>
                <w:color w:val="1A1A1A"/>
                <w:sz w:val="18"/>
                <w:szCs w:val="18"/>
              </w:rPr>
              <w:t>5.2 We will comply with all applicable, local, reasonable skill and care.</w:t>
            </w:r>
          </w:p>
        </w:tc>
      </w:tr>
      <w:tr w:rsidR="00B073E6" w14:paraId="000013F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F9" w14:textId="77777777" w:rsidR="00B073E6" w:rsidRDefault="00000000">
            <w:pPr>
              <w:spacing w:after="4" w:line="244" w:lineRule="auto"/>
            </w:pPr>
            <w:r>
              <w:rPr>
                <w:rFonts w:ascii="Quicksand" w:eastAsia="Quicksand" w:hAnsi="Quicksand" w:cs="Quicksand"/>
                <w:color w:val="1A1A1A"/>
                <w:sz w:val="18"/>
                <w:szCs w:val="18"/>
              </w:rPr>
              <w:t>5.3 We do not assume any management regulations. national and international laws and</w:t>
            </w:r>
          </w:p>
        </w:tc>
      </w:tr>
      <w:tr w:rsidR="00B073E6" w14:paraId="000013F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FB" w14:textId="77777777" w:rsidR="00B073E6" w:rsidRDefault="00000000">
            <w:pPr>
              <w:spacing w:after="4" w:line="244" w:lineRule="auto"/>
            </w:pPr>
            <w:r>
              <w:rPr>
                <w:rFonts w:ascii="Quicksand" w:eastAsia="Quicksand" w:hAnsi="Quicksand" w:cs="Quicksand"/>
                <w:color w:val="1A1A1A"/>
                <w:sz w:val="18"/>
                <w:szCs w:val="18"/>
              </w:rPr>
              <w:t>6. YOUR RESPONSIBILITIES Services. implementation of the output of the We will not be responsible for use or responsibilities in connection with Services.</w:t>
            </w:r>
          </w:p>
        </w:tc>
      </w:tr>
      <w:tr w:rsidR="00B073E6" w14:paraId="000013F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FD" w14:textId="77777777" w:rsidR="00B073E6" w:rsidRDefault="00000000">
            <w:pPr>
              <w:spacing w:after="4" w:line="244" w:lineRule="auto"/>
            </w:pPr>
            <w:r>
              <w:rPr>
                <w:rFonts w:ascii="Quicksand" w:eastAsia="Quicksand" w:hAnsi="Quicksand" w:cs="Quicksand"/>
                <w:color w:val="1A1A1A"/>
                <w:sz w:val="18"/>
                <w:szCs w:val="18"/>
              </w:rPr>
              <w:t>6.1 We expect that you will provide timely,</w:t>
            </w:r>
          </w:p>
        </w:tc>
      </w:tr>
      <w:tr w:rsidR="00B073E6" w14:paraId="000013F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FF" w14:textId="77777777" w:rsidR="00B073E6" w:rsidRDefault="00000000">
            <w:pPr>
              <w:spacing w:after="4" w:line="244" w:lineRule="auto"/>
            </w:pPr>
            <w:r>
              <w:rPr>
                <w:rFonts w:ascii="Quicksand" w:eastAsia="Quicksand" w:hAnsi="Quicksand" w:cs="Quicksand"/>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140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01" w14:textId="77777777" w:rsidR="00B073E6" w:rsidRDefault="00000000">
            <w:pPr>
              <w:spacing w:after="4" w:line="244" w:lineRule="auto"/>
            </w:pPr>
            <w:r>
              <w:rPr>
                <w:rFonts w:ascii="Quicksand" w:eastAsia="Quicksand" w:hAnsi="Quicksand" w:cs="Quicksand"/>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140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03" w14:textId="77777777" w:rsidR="00B073E6" w:rsidRDefault="00000000">
            <w:pPr>
              <w:spacing w:after="4" w:line="244" w:lineRule="auto"/>
            </w:pPr>
            <w:r>
              <w:rPr>
                <w:rFonts w:ascii="Quicksand" w:eastAsia="Quicksand" w:hAnsi="Quicksand" w:cs="Quicksand"/>
                <w:color w:val="1A1A1A"/>
                <w:sz w:val="18"/>
                <w:szCs w:val="18"/>
              </w:rPr>
              <w:t>6.4 Any information, advice, of India . Any suit brought hereunder will be and construed in accordance with the laws</w:t>
            </w:r>
          </w:p>
        </w:tc>
      </w:tr>
      <w:tr w:rsidR="00B073E6" w14:paraId="0000140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05" w14:textId="77777777" w:rsidR="00B073E6" w:rsidRDefault="00000000">
            <w:pPr>
              <w:spacing w:after="4" w:line="244" w:lineRule="auto"/>
            </w:pPr>
            <w:r>
              <w:rPr>
                <w:rFonts w:ascii="Quicksand" w:eastAsia="Quicksand" w:hAnsi="Quicksand" w:cs="Quicksand"/>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140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07" w14:textId="77777777" w:rsidR="00B073E6" w:rsidRDefault="00000000">
            <w:pPr>
              <w:spacing w:after="4" w:line="244" w:lineRule="auto"/>
            </w:pPr>
            <w:r>
              <w:rPr>
                <w:rFonts w:ascii="Quicksand" w:eastAsia="Quicksand" w:hAnsi="Quicksand" w:cs="Quicksand"/>
                <w:color w:val="1A1A1A"/>
                <w:sz w:val="18"/>
                <w:szCs w:val="18"/>
              </w:rPr>
              <w:t>7.1 This Agreement shall be effective from</w:t>
            </w:r>
          </w:p>
        </w:tc>
      </w:tr>
      <w:tr w:rsidR="00B073E6" w14:paraId="0000140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09" w14:textId="77777777" w:rsidR="00B073E6" w:rsidRDefault="00000000">
            <w:pPr>
              <w:spacing w:after="4" w:line="244" w:lineRule="auto"/>
            </w:pPr>
            <w:r>
              <w:rPr>
                <w:rFonts w:ascii="Quicksand" w:eastAsia="Quicksand" w:hAnsi="Quicksand" w:cs="Quicksand"/>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140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0B" w14:textId="77777777" w:rsidR="00B073E6" w:rsidRDefault="00000000">
            <w:pPr>
              <w:spacing w:after="4" w:line="244" w:lineRule="auto"/>
            </w:pPr>
            <w:r>
              <w:rPr>
                <w:rFonts w:ascii="Quicksand" w:eastAsia="Quicksand" w:hAnsi="Quicksand" w:cs="Quicksand"/>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140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0D" w14:textId="77777777" w:rsidR="00B073E6" w:rsidRDefault="00000000">
            <w:pPr>
              <w:spacing w:after="4" w:line="244" w:lineRule="auto"/>
            </w:pPr>
            <w:r>
              <w:rPr>
                <w:rFonts w:ascii="Quicksand" w:eastAsia="Quicksand" w:hAnsi="Quicksand" w:cs="Quicksand"/>
                <w:color w:val="1A1A1A"/>
                <w:sz w:val="18"/>
                <w:szCs w:val="18"/>
              </w:rPr>
              <w:t>8.1 Except to the extent finally determined</w:t>
            </w:r>
          </w:p>
        </w:tc>
      </w:tr>
      <w:tr w:rsidR="00B073E6" w14:paraId="0000140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0F" w14:textId="77777777" w:rsidR="00B073E6" w:rsidRDefault="00000000">
            <w:pPr>
              <w:spacing w:after="4" w:line="244" w:lineRule="auto"/>
            </w:pPr>
            <w:r>
              <w:rPr>
                <w:rFonts w:ascii="Quicksand" w:eastAsia="Quicksand" w:hAnsi="Quicksand" w:cs="Quicksand"/>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141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11" w14:textId="77777777" w:rsidR="00B073E6" w:rsidRDefault="00000000">
            <w:pPr>
              <w:spacing w:after="4" w:line="244" w:lineRule="auto"/>
            </w:pPr>
            <w:r>
              <w:rPr>
                <w:rFonts w:ascii="Quicksand" w:eastAsia="Quicksand" w:hAnsi="Quicksand" w:cs="Quicksand"/>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141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13" w14:textId="77777777" w:rsidR="00B073E6" w:rsidRDefault="00000000">
            <w:pPr>
              <w:spacing w:after="4" w:line="244" w:lineRule="auto"/>
            </w:pPr>
            <w:r>
              <w:rPr>
                <w:rFonts w:ascii="Quicksand" w:eastAsia="Quicksand" w:hAnsi="Quicksand" w:cs="Quicksand"/>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141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15" w14:textId="77777777" w:rsidR="00B073E6" w:rsidRDefault="00000000">
            <w:pPr>
              <w:spacing w:after="4" w:line="244" w:lineRule="auto"/>
            </w:pPr>
            <w:r>
              <w:rPr>
                <w:rFonts w:ascii="Quicksand" w:eastAsia="Quicksand" w:hAnsi="Quicksand" w:cs="Quicksand"/>
                <w:color w:val="1A1A1A"/>
                <w:sz w:val="18"/>
                <w:szCs w:val="18"/>
              </w:rPr>
              <w:t>9.1 To the fullest extent permitted by</w:t>
            </w:r>
          </w:p>
        </w:tc>
      </w:tr>
      <w:tr w:rsidR="00B073E6" w14:paraId="0000141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17" w14:textId="77777777" w:rsidR="00B073E6" w:rsidRDefault="00000000">
            <w:pPr>
              <w:spacing w:after="4" w:line="244" w:lineRule="auto"/>
            </w:pPr>
            <w:r>
              <w:rPr>
                <w:rFonts w:ascii="Quicksand" w:eastAsia="Quicksand" w:hAnsi="Quicksand" w:cs="Quicksand"/>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141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19" w14:textId="77777777" w:rsidR="00B073E6" w:rsidRDefault="00000000">
            <w:pPr>
              <w:spacing w:after="4" w:line="244" w:lineRule="auto"/>
            </w:pPr>
            <w:r>
              <w:rPr>
                <w:rFonts w:ascii="Quicksand" w:eastAsia="Quicksand" w:hAnsi="Quicksand" w:cs="Quicksand"/>
                <w:color w:val="1A1A1A"/>
                <w:sz w:val="18"/>
                <w:szCs w:val="18"/>
              </w:rPr>
              <w:t>10.1 This Agreement will bind and insure to</w:t>
            </w:r>
          </w:p>
        </w:tc>
      </w:tr>
      <w:tr w:rsidR="00B073E6" w14:paraId="0000141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1B" w14:textId="77777777" w:rsidR="00B073E6" w:rsidRDefault="00000000">
            <w:pPr>
              <w:spacing w:after="4" w:line="244" w:lineRule="auto"/>
            </w:pPr>
            <w:r>
              <w:rPr>
                <w:rFonts w:ascii="Quicksand" w:eastAsia="Quicksand" w:hAnsi="Quicksand" w:cs="Quicksand"/>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141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1D" w14:textId="77777777" w:rsidR="00B073E6" w:rsidRDefault="00000000">
            <w:pPr>
              <w:spacing w:after="4" w:line="244" w:lineRule="auto"/>
            </w:pPr>
            <w:r>
              <w:rPr>
                <w:rFonts w:ascii="Quicksand" w:eastAsia="Quicksand" w:hAnsi="Quicksand" w:cs="Quicksand"/>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141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1F" w14:textId="77777777" w:rsidR="00B073E6" w:rsidRDefault="00000000">
            <w:pPr>
              <w:spacing w:after="4" w:line="244" w:lineRule="auto"/>
            </w:pPr>
            <w:r>
              <w:rPr>
                <w:rFonts w:ascii="Quicksand" w:eastAsia="Quicksand" w:hAnsi="Quicksand" w:cs="Quicksand"/>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142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21" w14:textId="77777777" w:rsidR="00B073E6" w:rsidRDefault="00000000">
            <w:pPr>
              <w:spacing w:after="4" w:line="244" w:lineRule="auto"/>
            </w:pPr>
            <w:r>
              <w:rPr>
                <w:rFonts w:ascii="Quicksand" w:eastAsia="Quicksand" w:hAnsi="Quicksand" w:cs="Quicksand"/>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142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23" w14:textId="77777777" w:rsidR="00B073E6" w:rsidRDefault="00000000">
            <w:pPr>
              <w:spacing w:after="4" w:line="244" w:lineRule="auto"/>
            </w:pPr>
            <w:r>
              <w:rPr>
                <w:rFonts w:ascii="Quicksand" w:eastAsia="Quicksand" w:hAnsi="Quicksand" w:cs="Quicksand"/>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142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25" w14:textId="77777777" w:rsidR="00B073E6" w:rsidRDefault="00000000">
            <w:pPr>
              <w:spacing w:after="4" w:line="244" w:lineRule="auto"/>
            </w:pPr>
            <w:r>
              <w:rPr>
                <w:rFonts w:ascii="Quicksand" w:eastAsia="Quicksand" w:hAnsi="Quicksand" w:cs="Quicksand"/>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142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27" w14:textId="77777777" w:rsidR="00B073E6" w:rsidRDefault="00000000">
            <w:pPr>
              <w:spacing w:after="4" w:line="244" w:lineRule="auto"/>
            </w:pPr>
            <w:r>
              <w:rPr>
                <w:rFonts w:ascii="Quicksand" w:eastAsia="Quicksand" w:hAnsi="Quicksand" w:cs="Quicksand"/>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142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29" w14:textId="77777777" w:rsidR="00B073E6" w:rsidRDefault="00000000">
            <w:pPr>
              <w:spacing w:after="4" w:line="244" w:lineRule="auto"/>
            </w:pPr>
            <w:r>
              <w:rPr>
                <w:rFonts w:ascii="Quicksand" w:eastAsia="Quicksand" w:hAnsi="Quicksand" w:cs="Quicksand"/>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