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2982"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29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9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296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297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29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29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29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29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297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29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297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297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297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297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29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29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297D"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297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297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298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29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98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2984"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2985" w14:textId="77777777" w:rsidR="00B073E6" w:rsidRDefault="00B073E6">
      <w:pPr>
        <w:spacing w:after="36"/>
      </w:pPr>
    </w:p>
    <w:p w14:paraId="00002986"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UAE</w:t>
      </w:r>
    </w:p>
    <w:p w14:paraId="00002987" w14:textId="77777777" w:rsidR="002549F2" w:rsidRDefault="002549F2">
      <w:pPr>
        <w:spacing w:before="40" w:after="40" w:line="220" w:lineRule="auto"/>
      </w:pPr>
      <w:r>
        <w:rPr>
          <w:rFonts w:ascii="Quicksand" w:eastAsia="Quicksand" w:hAnsi="Quicksand" w:cs="Quicksand"/>
          <w:sz w:val="20"/>
          <w:szCs w:val="20"/>
        </w:rPr>
        <w:t xml:space="preserve"> </w:t>
      </w:r>
    </w:p>
    <w:p w14:paraId="00002988"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298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8A"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8B" w14:textId="77777777" w:rsidR="00B073E6" w:rsidRDefault="00B073E6">
            <w:pPr>
              <w:spacing w:after="28" w:line="244" w:lineRule="auto"/>
              <w:jc w:val="right"/>
            </w:pPr>
          </w:p>
        </w:tc>
      </w:tr>
      <w:tr w:rsidR="00B073E6" w14:paraId="0000298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8D" w14:textId="77777777" w:rsidR="00B073E6" w:rsidRDefault="00000000">
            <w:pPr>
              <w:spacing w:after="28" w:line="244" w:lineRule="auto"/>
            </w:pPr>
            <w:r>
              <w:rPr>
                <w:rFonts w:ascii="Quicksand" w:eastAsia="Quicksand" w:hAnsi="Quicksand" w:cs="Quicksand"/>
                <w:b/>
                <w:bCs/>
                <w:color w:val="1B6B6B"/>
                <w:sz w:val="18"/>
                <w:szCs w:val="18"/>
              </w:rPr>
              <w:t>R.</w:t>
            </w:r>
            <w:r>
              <w:rPr>
                <w:rFonts w:ascii="Quicksand" w:eastAsia="Quicksand" w:hAnsi="Quicksand" w:cs="Quicksand"/>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8E"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298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299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991" w14:textId="77777777" w:rsidR="00B073E6" w:rsidRDefault="00000000">
            <w:pPr>
              <w:spacing w:after="28" w:line="244" w:lineRule="auto"/>
            </w:pPr>
            <w:r>
              <w:rPr>
                <w:rFonts w:ascii="Quicksand" w:eastAsia="Quicksand" w:hAnsi="Quicksand" w:cs="Quicksand"/>
                <w:b/>
                <w:bCs/>
                <w:color w:val="FFFFFF"/>
                <w:sz w:val="20"/>
                <w:szCs w:val="20"/>
              </w:rPr>
              <w:t xml:space="preserve">R.  UAE Accounting &amp; Compliance Services</w:t>
            </w:r>
          </w:p>
        </w:tc>
      </w:tr>
      <w:tr w:rsidR="00B073E6" w14:paraId="0000299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93"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94"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95"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96"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9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99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99" w14:textId="77777777" w:rsidR="00B073E6" w:rsidRDefault="00000000">
            <w:pPr>
              <w:spacing w:after="28" w:line="244" w:lineRule="auto"/>
            </w:pPr>
            <w:r>
              <w:rPr>
                <w:rFonts w:ascii="Quicksand" w:eastAsia="Quicksand" w:hAnsi="Quicksand" w:cs="Quicksand"/>
                <w:b/>
                <w:bCs/>
                <w:color w:val="1B6B6B"/>
                <w:sz w:val="18"/>
                <w:szCs w:val="18"/>
              </w:rPr>
              <w:t>R1</w:t>
            </w:r>
          </w:p>
          <w:p w14:paraId="0000299A"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9B" w14:textId="77777777" w:rsidR="00B073E6" w:rsidRDefault="00000000">
            <w:pPr>
              <w:spacing w:after="28" w:line="244" w:lineRule="auto"/>
            </w:pPr>
            <w:r>
              <w:rPr>
                <w:rFonts w:ascii="Quicksand" w:eastAsia="Quicksand" w:hAnsi="Quicksand" w:cs="Quicksand"/>
                <w:color w:val="1A1A1A"/>
                <w:sz w:val="18"/>
                <w:szCs w:val="18"/>
              </w:rPr>
              <w:t>IFRS-compliant bookkeeping with monthly closures and reconciliations; chart of accounts and system setup.</w:t>
            </w:r>
          </w:p>
          <w:p w14:paraId="0000299C" w14:textId="77777777" w:rsidR="00B073E6" w:rsidRDefault="00000000">
            <w:pPr>
              <w:spacing w:after="28" w:line="244" w:lineRule="auto"/>
            </w:pPr>
            <w:r>
              <w:rPr>
                <w:rFonts w:ascii="Quicksand" w:eastAsia="Quicksand" w:hAnsi="Quicksand" w:cs="Quicksand"/>
                <w:color w:val="1A1A1A"/>
                <w:sz w:val="18"/>
                <w:szCs w:val="18"/>
              </w:rPr>
              <w:t>AP/AR tracking with ageing analysis; bank and intercompany reconciliations.</w:t>
            </w:r>
          </w:p>
          <w:p w14:paraId="0000299D" w14:textId="77777777" w:rsidR="00B073E6" w:rsidRDefault="00000000">
            <w:pPr>
              <w:spacing w:after="28" w:line="244" w:lineRule="auto"/>
            </w:pPr>
            <w:r>
              <w:rPr>
                <w:rFonts w:ascii="Quicksand" w:eastAsia="Quicksand" w:hAnsi="Quicksand" w:cs="Quicksand"/>
                <w:color w:val="1A1A1A"/>
                <w:sz w:val="18"/>
                <w:szCs w:val="18"/>
              </w:rPr>
              <w:t>Monthly MIS: P&amp;L, balance sheet and cash flow with key insights.</w:t>
            </w:r>
          </w:p>
          <w:p w14:paraId="0000299E" w14:textId="77777777" w:rsidR="00B073E6" w:rsidRDefault="00000000">
            <w:pPr>
              <w:spacing w:after="28" w:line="244" w:lineRule="auto"/>
            </w:pPr>
            <w:r>
              <w:rPr>
                <w:rFonts w:ascii="Quicksand" w:eastAsia="Quicksand" w:hAnsi="Quicksand" w:cs="Quicksand"/>
                <w:color w:val="1A1A1A"/>
                <w:sz w:val="18"/>
                <w:szCs w:val="18"/>
              </w:rPr>
              <w:t>Year-end audit support: coordinate with auditors, prepare schedules, finalise financial statements.</w:t>
            </w:r>
          </w:p>
          <w:p w14:paraId="0000299F" w14:textId="77777777" w:rsidR="00B073E6" w:rsidRDefault="00000000">
            <w:pPr>
              <w:spacing w:after="4" w:line="244" w:lineRule="auto"/>
            </w:pPr>
            <w:r>
              <w:rPr>
                <w:rFonts w:ascii="Quicksand" w:eastAsia="Quicksand" w:hAnsi="Quicksand" w:cs="Quicksand"/>
                <w:color w:val="1A1A1A"/>
                <w:sz w:val="18"/>
                <w:szCs w:val="18"/>
              </w:rPr>
              <w:t>Not included: Legal advisory and representation; services not specifically mentioned are excluded unless mutually agreed in writing.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A0" w14:textId="77777777" w:rsidR="00B073E6" w:rsidRDefault="00000000">
            <w:pPr>
              <w:spacing w:after="28" w:line="244" w:lineRule="auto"/>
            </w:pPr>
            <w:r>
              <w:rPr>
                <w:rFonts w:ascii="Quicksand" w:eastAsia="Quicksand" w:hAnsi="Quicksand" w:cs="Quicksand"/>
                <w:color w:val="1A1A1A"/>
                <w:sz w:val="18"/>
                <w:szCs w:val="18"/>
              </w:rPr>
              <w:t>Timely sharing of accurate financial, legal and transactional data.</w:t>
            </w:r>
          </w:p>
          <w:p w14:paraId="000029A1" w14:textId="77777777" w:rsidR="00B073E6" w:rsidRDefault="00000000">
            <w:pPr>
              <w:spacing w:after="28" w:line="244" w:lineRule="auto"/>
            </w:pPr>
            <w:r>
              <w:rPr>
                <w:rFonts w:ascii="Quicksand" w:eastAsia="Quicksand" w:hAnsi="Quicksand" w:cs="Quicksand"/>
                <w:color w:val="1A1A1A"/>
                <w:sz w:val="18"/>
                <w:szCs w:val="18"/>
              </w:rPr>
              <w:t>Internal coordination; maintain accessible records, invoices, contracts and supporting documents.</w:t>
            </w:r>
          </w:p>
          <w:p w14:paraId="000029A2" w14:textId="77777777" w:rsidR="00B073E6" w:rsidRDefault="00000000">
            <w:pPr>
              <w:spacing w:after="4" w:line="244" w:lineRule="auto"/>
            </w:pPr>
            <w:r>
              <w:rPr>
                <w:rFonts w:ascii="Quicksand" w:eastAsia="Quicksand" w:hAnsi="Quicksand" w:cs="Quicksand"/>
                <w:color w:val="1A1A1A"/>
                <w:sz w:val="18"/>
                <w:szCs w:val="18"/>
              </w:rPr>
              <w:t>Implement recommended changes in systems or processes for compliance.</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A3" w14:textId="77777777" w:rsidR="00B073E6" w:rsidRDefault="00000000">
            <w:pPr>
              <w:spacing w:after="4" w:line="244" w:lineRule="auto"/>
            </w:pPr>
            <w:r>
              <w:rPr>
                <w:rFonts w:ascii="Quicksand" w:eastAsia="Quicksand" w:hAnsi="Quicksand" w:cs="Quicksand"/>
                <w:color w:val="1A1A1A"/>
                <w:sz w:val="18"/>
                <w:szCs w:val="18"/>
              </w:rPr>
              <w:t>≤200 transactions/month; VAT, corporate tax and annual audit as per scope.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A4" w14:textId="77777777" w:rsidR="00B073E6" w:rsidRDefault="00000000">
            <w:pPr>
              <w:spacing w:after="4" w:line="244" w:lineRule="auto"/>
              <w:jc w:val="right"/>
            </w:pPr>
            <w:r>
              <w:rPr>
                <w:rFonts w:ascii="Quicksand" w:eastAsia="Quicksand" w:hAnsi="Quicksand" w:cs="Quicksand"/>
                <w:b/>
                <w:bCs/>
                <w:color w:val="1B3A5C"/>
                <w:sz w:val="18"/>
                <w:szCs w:val="18"/>
              </w:rPr>
              <w:t>AED 5000/month</w:t>
            </w:r>
          </w:p>
        </w:tc>
      </w:tr>
      <w:tr w:rsidR="00B073E6" w14:paraId="000029A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A6" w14:textId="77777777" w:rsidR="00B073E6" w:rsidRDefault="00000000">
            <w:pPr>
              <w:spacing w:after="28" w:line="244" w:lineRule="auto"/>
            </w:pPr>
            <w:r>
              <w:rPr>
                <w:rFonts w:ascii="Quicksand" w:eastAsia="Quicksand" w:hAnsi="Quicksand" w:cs="Quicksand"/>
                <w:b/>
                <w:bCs/>
                <w:color w:val="1B6B6B"/>
                <w:sz w:val="18"/>
                <w:szCs w:val="18"/>
              </w:rPr>
              <w:t>R11</w:t>
            </w:r>
          </w:p>
          <w:p w14:paraId="000029A7"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A8" w14:textId="77777777" w:rsidR="00B073E6" w:rsidRDefault="00000000">
            <w:pPr>
              <w:spacing w:after="28" w:line="244" w:lineRule="auto"/>
            </w:pPr>
            <w:r>
              <w:rPr>
                <w:rFonts w:ascii="Quicksand" w:eastAsia="Quicksand" w:hAnsi="Quicksand" w:cs="Quicksand"/>
                <w:color w:val="1A1A1A"/>
                <w:sz w:val="18"/>
                <w:szCs w:val="18"/>
              </w:rPr>
              <w:t>Eligibility assessment; TRC application to UAE Ministry of Finance.</w:t>
            </w:r>
          </w:p>
          <w:p w14:paraId="000029A9" w14:textId="77777777" w:rsidR="00B073E6" w:rsidRDefault="00000000">
            <w:pPr>
              <w:spacing w:after="4" w:line="244" w:lineRule="auto"/>
            </w:pPr>
            <w:r>
              <w:rPr>
                <w:rFonts w:ascii="Quicksand" w:eastAsia="Quicksand" w:hAnsi="Quicksand" w:cs="Quicksand"/>
                <w:color w:val="1A1A1A"/>
                <w:sz w:val="18"/>
                <w:szCs w:val="18"/>
              </w:rPr>
              <w:t>Document compilation for double-tax treaty benefits.</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AA"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AB"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AC"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29AD" w14:textId="77777777" w:rsidR="00B073E6" w:rsidRDefault="00B073E6">
      <w:pPr>
        <w:spacing w:after="36"/>
      </w:pPr>
    </w:p>
    <w:p w14:paraId="000029AE"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29A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B0"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B1"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B2"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B3"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29B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29B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B6"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B7" w14:textId="77777777" w:rsidR="00B073E6" w:rsidRDefault="00000000">
            <w:pPr>
              <w:spacing w:after="4" w:line="244" w:lineRule="auto"/>
            </w:pPr>
            <w:r>
              <w:rPr>
                <w:rFonts w:ascii="Quicksand" w:eastAsia="Quicksand" w:hAnsi="Quicksand" w:cs="Quicksand"/>
                <w:b/>
                <w:bCs/>
                <w:color w:val="1B6B6B"/>
                <w:sz w:val="18"/>
                <w:szCs w:val="18"/>
              </w:rPr>
              <w:t>R1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B8" w14:textId="77777777" w:rsidR="00B073E6" w:rsidRDefault="00000000">
            <w:pPr>
              <w:spacing w:after="4" w:line="244" w:lineRule="auto"/>
            </w:pPr>
            <w:r>
              <w:rPr>
                <w:rFonts w:ascii="Quicksand" w:eastAsia="Quicksand" w:hAnsi="Quicksand" w:cs="Quicksand"/>
                <w:color w:val="1A1A1A"/>
                <w:sz w:val="18"/>
                <w:szCs w:val="18"/>
              </w:rPr>
              <w:t>Accounting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B9"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BA" w14:textId="77777777" w:rsidR="00B073E6" w:rsidRDefault="00000000">
            <w:pPr>
              <w:spacing w:after="4" w:line="244" w:lineRule="auto"/>
              <w:jc w:val="right"/>
            </w:pPr>
            <w:r>
              <w:rPr>
                <w:rFonts w:ascii="Quicksand" w:eastAsia="Quicksand" w:hAnsi="Quicksand" w:cs="Quicksand"/>
                <w:b/>
                <w:bCs/>
                <w:color w:val="1B3A5C"/>
                <w:sz w:val="18"/>
                <w:szCs w:val="18"/>
              </w:rPr>
              <w:t>AED 5000/month</w:t>
            </w:r>
          </w:p>
        </w:tc>
      </w:tr>
      <w:tr w:rsidR="00B073E6" w14:paraId="000029B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BC" w14:textId="77777777" w:rsidR="00B073E6" w:rsidRDefault="00000000">
            <w:pPr>
              <w:spacing w:after="4" w:line="244" w:lineRule="auto"/>
            </w:pPr>
            <w:r>
              <w:rPr>
                <w:rFonts w:ascii="Quicksand" w:eastAsia="Quicksand" w:hAnsi="Quicksand" w:cs="Quicksand"/>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BD" w14:textId="77777777" w:rsidR="00B073E6" w:rsidRDefault="00000000">
            <w:pPr>
              <w:spacing w:after="4" w:line="244" w:lineRule="auto"/>
            </w:pPr>
            <w:r>
              <w:rPr>
                <w:rFonts w:ascii="Quicksand" w:eastAsia="Quicksand" w:hAnsi="Quicksand" w:cs="Quicksand"/>
                <w:b/>
                <w:bCs/>
                <w:color w:val="1B6B6B"/>
                <w:sz w:val="18"/>
                <w:szCs w:val="18"/>
              </w:rPr>
              <w:t>R11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BE" w14:textId="77777777" w:rsidR="00B073E6" w:rsidRDefault="00000000">
            <w:pPr>
              <w:spacing w:after="4" w:line="244" w:lineRule="auto"/>
            </w:pPr>
            <w:r>
              <w:rPr>
                <w:rFonts w:ascii="Quicksand" w:eastAsia="Quicksand" w:hAnsi="Quicksand" w:cs="Quicksand"/>
                <w:color w:val="1A1A1A"/>
                <w:sz w:val="18"/>
                <w:szCs w:val="18"/>
              </w:rPr>
              <w:t>Tax Residency Certificate</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BF"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C0" w14:textId="77777777" w:rsidR="00B073E6" w:rsidRDefault="00000000">
            <w:pPr>
              <w:spacing w:after="4" w:line="244" w:lineRule="auto"/>
              <w:jc w:val="right"/>
            </w:pPr>
            <w:r>
              <w:rPr>
                <w:rFonts w:ascii="Quicksand" w:eastAsia="Quicksand" w:hAnsi="Quicksand" w:cs="Quicksand"/>
                <w:b/>
                <w:bCs/>
                <w:color w:val="1B3A5C"/>
                <w:sz w:val="18"/>
                <w:szCs w:val="18"/>
              </w:rPr>
              <w:t>AED 3000/year</w:t>
            </w:r>
          </w:p>
        </w:tc>
      </w:tr>
    </w:tbl>
    <w:p w14:paraId="000029C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29C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9C3"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29C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C5"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C6"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29C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C8"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C9"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29C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CB"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CC"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29C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CE"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CF"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29D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D1"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D2"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29D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9D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9D5"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29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D7"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29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D9"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29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DB"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29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DD"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29D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DF"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29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E1"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29E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9E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9E4"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29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E6"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29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E8"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29E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29E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29EB"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29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E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29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EF"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29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F1"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29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F3"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29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F5"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29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F7"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29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F9"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29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FB"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29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9FD"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29F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9FF"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2A0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01"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2A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03"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2A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05"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2A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07"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2A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09"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2A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0B"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2A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0D"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2A0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0F"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2A1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11"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2A1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13"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2A1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15"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2A1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17"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2A1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19"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2A1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1B"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2A1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1D"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2A1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1F"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2A2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21"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2A2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23"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2A2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25"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2A2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27"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2A2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29"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2A2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2B"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2A2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2D"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2A2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2F"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2A3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31"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2A3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33"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2A3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35"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2A3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37"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2A3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39"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2A3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3B"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2A3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3D"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2A3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2A3F"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2A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2A41"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