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C24"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2026-06-12</w:t>
      </w:r>
    </w:p>
    <w:p w14:paraId="00001C0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C1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C1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C1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11x,</w:t>
      </w:r>
    </w:p>
    <w:p w14:paraId="00001C1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C1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C1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C1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C1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C1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C1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C1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C1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C1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C1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C1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C1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C20"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C21"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C2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C2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C2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C26"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C27" w14:textId="77777777" w:rsidR="00B073E6" w:rsidRDefault="00B073E6">
      <w:pPr>
        <w:spacing w:after="36"/>
      </w:pPr>
    </w:p>
    <w:p w14:paraId="00001C28"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C29" w14:textId="77777777" w:rsidR="002549F2" w:rsidRDefault="002549F2">
      <w:pPr>
        <w:spacing w:before="40" w:after="40" w:line="220" w:lineRule="auto"/>
      </w:pPr>
      <w:r>
        <w:rPr>
          <w:rFonts w:ascii="Quicksand" w:eastAsia="Quicksand" w:hAnsi="Quicksand" w:cs="Quicksand"/>
          <w:sz w:val="20"/>
          <w:szCs w:val="20"/>
        </w:rPr>
        <w:t xml:space="preserve"> </w:t>
      </w:r>
    </w:p>
    <w:p w14:paraId="00001C2A"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C2B"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C2C"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C2D" w14:textId="77777777" w:rsidR="00B073E6" w:rsidRDefault="00B073E6">
            <w:pPr>
              <w:spacing w:after="28" w:line="244" w:lineRule="auto"/>
              <w:jc w:val="right"/>
            </w:pPr>
          </w:p>
        </w:tc>
      </w:tr>
      <w:tr w:rsidR="00B073E6" w14:paraId="00001C2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2F" w14:textId="77777777" w:rsidR="00B073E6" w:rsidRDefault="00000000">
            <w:pPr>
              <w:spacing w:after="28" w:line="244" w:lineRule="auto"/>
            </w:pPr>
            <w:r>
              <w:rPr>
                <w:rFonts w:ascii="Quicksand" w:eastAsia="Quicksand" w:hAnsi="Quicksand" w:cs="Quicksand"/>
                <w:b/>
                <w:bCs/>
                <w:color w:val="1B6B6B"/>
                <w:sz w:val="18"/>
                <w:szCs w:val="18"/>
              </w:rPr>
              <w:t>F.</w:t>
            </w:r>
            <w:r>
              <w:rPr>
                <w:rFonts w:ascii="Quicksand" w:eastAsia="Quicksand" w:hAnsi="Quicksand" w:cs="Quicksand"/>
                <w:color w:val="1A1A1A"/>
                <w:sz w:val="18"/>
                <w:szCs w:val="18"/>
              </w:rPr>
              <w:t xml:space="preserve">  Payroll Processing</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30"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C3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32"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33"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C3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C35"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C36" w14:textId="77777777" w:rsidR="00B073E6" w:rsidRDefault="00000000">
            <w:pPr>
              <w:spacing w:after="28" w:line="244" w:lineRule="auto"/>
            </w:pPr>
            <w:r>
              <w:rPr>
                <w:rFonts w:ascii="Quicksand" w:eastAsia="Quicksand" w:hAnsi="Quicksand" w:cs="Quicksand"/>
                <w:b/>
                <w:bCs/>
                <w:color w:val="FFFFFF"/>
                <w:sz w:val="20"/>
                <w:szCs w:val="20"/>
              </w:rPr>
              <w:t xml:space="preserve">F.  Payroll Processing</w:t>
            </w:r>
          </w:p>
        </w:tc>
      </w:tr>
      <w:tr w:rsidR="00B073E6" w14:paraId="00001C37"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C38"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C39"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C3A"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C3B"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C3C"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C3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3E" w14:textId="77777777" w:rsidR="00B073E6" w:rsidRDefault="00000000">
            <w:pPr>
              <w:spacing w:after="28" w:line="244" w:lineRule="auto"/>
            </w:pPr>
            <w:r>
              <w:rPr>
                <w:rFonts w:ascii="Quicksand" w:eastAsia="Quicksand" w:hAnsi="Quicksand" w:cs="Quicksand"/>
                <w:b/>
                <w:bCs/>
                <w:color w:val="1B6B6B"/>
                <w:sz w:val="18"/>
                <w:szCs w:val="18"/>
              </w:rPr>
              <w:t>F2</w:t>
            </w:r>
          </w:p>
          <w:p w14:paraId="00001C3F" w14:textId="77777777" w:rsidR="00B073E6" w:rsidRDefault="00000000">
            <w:pPr>
              <w:spacing w:after="4" w:line="244" w:lineRule="auto"/>
            </w:pPr>
            <w:r>
              <w:rPr>
                <w:rFonts w:ascii="Quicksand" w:eastAsia="Quicksand" w:hAnsi="Quicksand" w:cs="Quicksand"/>
                <w:color w:val="1A1A1A"/>
                <w:sz w:val="18"/>
                <w:szCs w:val="18"/>
              </w:rPr>
              <w:t>Monthly Processing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40" w14:textId="77777777" w:rsidR="00B073E6" w:rsidRDefault="00000000">
            <w:pPr>
              <w:spacing w:after="4" w:line="244" w:lineRule="auto"/>
            </w:pPr>
            <w:r>
              <w:rPr>
                <w:rFonts w:ascii="Quicksand" w:eastAsia="Quicksand" w:hAnsi="Quicksand" w:cs="Quicksand"/>
                <w:color w:val="1A1A1A"/>
                <w:sz w:val="18"/>
                <w:szCs w:val="18"/>
              </w:rPr>
              <w:t>≤100 employees; ≤10 new joiners; ≤5 F&amp;F settlements/month.</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41" w14:textId="77777777" w:rsidR="00B073E6" w:rsidRDefault="00000000">
            <w:pPr>
              <w:spacing w:after="28" w:line="244" w:lineRule="auto"/>
            </w:pPr>
            <w:r>
              <w:rPr>
                <w:rFonts w:ascii="Quicksand" w:eastAsia="Quicksand" w:hAnsi="Quicksand" w:cs="Quicksand"/>
                <w:color w:val="1A1A1A"/>
                <w:sz w:val="18"/>
                <w:szCs w:val="18"/>
              </w:rPr>
              <w:t>New joiner on-boarding: bank details, UAN, salary structure, investment declaration, leave policy update.</w:t>
            </w:r>
          </w:p>
          <w:p w14:paraId="00001C42" w14:textId="77777777" w:rsidR="00B073E6" w:rsidRDefault="00000000">
            <w:pPr>
              <w:spacing w:after="28" w:line="244" w:lineRule="auto"/>
            </w:pPr>
            <w:r>
              <w:rPr>
                <w:rFonts w:ascii="Quicksand" w:eastAsia="Quicksand" w:hAnsi="Quicksand" w:cs="Quicksand"/>
                <w:color w:val="1A1A1A"/>
                <w:sz w:val="18"/>
                <w:szCs w:val="18"/>
              </w:rPr>
              <w:t>Monthly payroll: salary sheet, payslips, reimbursement slips, payroll master sheet.</w:t>
            </w:r>
          </w:p>
          <w:p w14:paraId="00001C43" w14:textId="77777777" w:rsidR="00B073E6" w:rsidRDefault="00000000">
            <w:pPr>
              <w:spacing w:after="28" w:line="244" w:lineRule="auto"/>
            </w:pPr>
            <w:r>
              <w:rPr>
                <w:rFonts w:ascii="Quicksand" w:eastAsia="Quicksand" w:hAnsi="Quicksand" w:cs="Quicksand"/>
                <w:color w:val="1A1A1A"/>
                <w:sz w:val="18"/>
                <w:szCs w:val="18"/>
              </w:rPr>
              <w:t>PF &amp; ESI: challan deposit, return filing, UAN updates and fresh registrations.</w:t>
            </w:r>
          </w:p>
          <w:p w14:paraId="00001C44" w14:textId="77777777" w:rsidR="00B073E6" w:rsidRDefault="00000000">
            <w:pPr>
              <w:spacing w:after="28" w:line="244" w:lineRule="auto"/>
            </w:pPr>
            <w:r>
              <w:rPr>
                <w:rFonts w:ascii="Quicksand" w:eastAsia="Quicksand" w:hAnsi="Quicksand" w:cs="Quicksand"/>
                <w:color w:val="1A1A1A"/>
                <w:sz w:val="18"/>
                <w:szCs w:val="18"/>
              </w:rPr>
              <w:t>Full &amp; Final Settlement: dues recovery, tax verification, profile closure.</w:t>
            </w:r>
          </w:p>
          <w:p w14:paraId="00001C45" w14:textId="77777777" w:rsidR="00B073E6" w:rsidRDefault="00000000">
            <w:pPr>
              <w:spacing w:after="28" w:line="244" w:lineRule="auto"/>
            </w:pPr>
            <w:r>
              <w:rPr>
                <w:rFonts w:ascii="Quicksand" w:eastAsia="Quicksand" w:hAnsi="Quicksand" w:cs="Quicksand"/>
                <w:color w:val="1A1A1A"/>
                <w:sz w:val="18"/>
                <w:szCs w:val="18"/>
              </w:rPr>
              <w:t>Attendance/leave data by 25th of each month; new joiner documents within 3 days of joining.</w:t>
            </w:r>
          </w:p>
          <w:p w14:paraId="00001C46" w14:textId="77777777" w:rsidR="00B073E6" w:rsidRDefault="00000000">
            <w:pPr>
              <w:spacing w:after="4" w:line="244" w:lineRule="auto"/>
            </w:pPr>
            <w:r>
              <w:rPr>
                <w:rFonts w:ascii="Quicksand" w:eastAsia="Quicksand" w:hAnsi="Quicksand" w:cs="Quicksand"/>
                <w:color w:val="1A1A1A"/>
                <w:sz w:val="18"/>
                <w:szCs w:val="18"/>
              </w:rPr>
              <w:t>Coordinate with employees for investment declarations and proofs.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47" w14:textId="77777777" w:rsidR="00B073E6" w:rsidRDefault="00000000">
            <w:pPr>
              <w:spacing w:after="4" w:line="244" w:lineRule="auto"/>
            </w:pPr>
            <w:r>
              <w:rPr>
                <w:rFonts w:ascii="Quicksand" w:eastAsia="Quicksand" w:hAnsi="Quicksand" w:cs="Quicksand"/>
                <w:color w:val="1A1A1A"/>
                <w:sz w:val="18"/>
                <w:szCs w:val="18"/>
              </w:rPr>
              <w:t>≤100 employees; ≤10 new joiners; ≤5 F&amp;F settlements/month.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48" w14:textId="77777777" w:rsidR="00B073E6" w:rsidRDefault="00000000">
            <w:pPr>
              <w:spacing w:after="4" w:line="244" w:lineRule="auto"/>
              <w:jc w:val="right"/>
            </w:pPr>
            <w:r>
              <w:rPr>
                <w:rFonts w:ascii="Quicksand" w:eastAsia="Quicksand" w:hAnsi="Quicksand" w:cs="Quicksand"/>
                <w:b/>
                <w:bCs/>
                <w:color w:val="1B3A5C"/>
                <w:sz w:val="18"/>
                <w:szCs w:val="18"/>
              </w:rPr>
              <w:t>₹35,000/month</w:t>
            </w:r>
          </w:p>
        </w:tc>
      </w:tr>
    </w:tbl>
    <w:p w14:paraId="00001C4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C4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C4B"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C4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C4D"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C4E"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C4F"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C50"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C51"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C5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53" w14:textId="77777777" w:rsidR="00B073E6" w:rsidRDefault="00000000">
            <w:pPr>
              <w:spacing w:after="28" w:line="244" w:lineRule="auto"/>
            </w:pPr>
            <w:r>
              <w:rPr>
                <w:rFonts w:ascii="Quicksand" w:eastAsia="Quicksand" w:hAnsi="Quicksand" w:cs="Quicksand"/>
                <w:b/>
                <w:bCs/>
                <w:color w:val="1B6B6B"/>
                <w:sz w:val="18"/>
                <w:szCs w:val="18"/>
              </w:rPr>
              <w:t>H1</w:t>
            </w:r>
          </w:p>
          <w:p w14:paraId="00001C54"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55"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C56"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C57"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C58"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C59"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C5A"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5B"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C5C"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5D"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5E"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C5F" w14:textId="77777777" w:rsidR="00B073E6" w:rsidRDefault="00B073E6">
      <w:pPr>
        <w:spacing w:after="36"/>
      </w:pPr>
    </w:p>
    <w:p w14:paraId="00001C60"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C61"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C62"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C63"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C64"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C65"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C66"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C6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68"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69"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6A"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6B"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6C"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C6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6E" w14:textId="77777777" w:rsidR="00B073E6" w:rsidRDefault="00000000">
            <w:pPr>
              <w:spacing w:after="4" w:line="244" w:lineRule="auto"/>
            </w:pPr>
            <w:r>
              <w:rPr>
                <w:rFonts w:ascii="Quicksand" w:eastAsia="Quicksand" w:hAnsi="Quicksand" w:cs="Quicksand"/>
                <w:b/>
                <w:bCs/>
                <w:color w:val="1B3A5C"/>
                <w:sz w:val="18"/>
                <w:szCs w:val="18"/>
              </w:rPr>
              <w:t>F</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6F" w14:textId="77777777" w:rsidR="00B073E6" w:rsidRDefault="00000000">
            <w:pPr>
              <w:spacing w:after="4" w:line="244" w:lineRule="auto"/>
            </w:pPr>
            <w:r>
              <w:rPr>
                <w:rFonts w:ascii="Quicksand" w:eastAsia="Quicksand" w:hAnsi="Quicksand" w:cs="Quicksand"/>
                <w:b/>
                <w:bCs/>
                <w:color w:val="1B6B6B"/>
                <w:sz w:val="18"/>
                <w:szCs w:val="18"/>
              </w:rPr>
              <w:t>F2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70" w14:textId="77777777" w:rsidR="00B073E6" w:rsidRDefault="00000000">
            <w:pPr>
              <w:spacing w:after="4" w:line="244" w:lineRule="auto"/>
            </w:pPr>
            <w:r>
              <w:rPr>
                <w:rFonts w:ascii="Quicksand" w:eastAsia="Quicksand" w:hAnsi="Quicksand" w:cs="Quicksand"/>
                <w:color w:val="1A1A1A"/>
                <w:sz w:val="18"/>
                <w:szCs w:val="18"/>
              </w:rPr>
              <w:t>Monthly Processing</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71"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72" w14:textId="77777777" w:rsidR="00B073E6" w:rsidRDefault="00000000">
            <w:pPr>
              <w:spacing w:after="4" w:line="244" w:lineRule="auto"/>
              <w:jc w:val="right"/>
            </w:pPr>
            <w:r>
              <w:rPr>
                <w:rFonts w:ascii="Quicksand" w:eastAsia="Quicksand" w:hAnsi="Quicksand" w:cs="Quicksand"/>
                <w:b/>
                <w:bCs/>
                <w:color w:val="1B3A5C"/>
                <w:sz w:val="18"/>
                <w:szCs w:val="18"/>
              </w:rPr>
              <w:t>₹35,000/month</w:t>
            </w:r>
          </w:p>
        </w:tc>
      </w:tr>
    </w:tbl>
    <w:p w14:paraId="00001C7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C74"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C75"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C7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77"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78"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C7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7A"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7B"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C7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7D"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7E"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C7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80"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81"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C8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83"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84"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C8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C86"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C87"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C8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89"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C8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8B"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C8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8D"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C8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8F"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C9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91"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C9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93"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C9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C9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C96"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C9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98"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C9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9A"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C9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C9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C9D"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C9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9F"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CA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A1"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CA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A3"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CA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A5"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CA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A7"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CA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A9"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CA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AB"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CA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AD"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CA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AF"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CB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B1"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CB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B3"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CB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B5"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CB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B7"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CB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B9"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CB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BB"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CB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BD"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CB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BF"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CC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C1"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C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C3"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C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C5"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CC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C7"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CC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C9"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CC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CB"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CC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CD"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CC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CF"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CD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D1"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CD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D3"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CD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D5"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CD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D7"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CD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D9"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CD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DB"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CD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DD"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CD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DF"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CE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E1"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CE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E3"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CE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E5"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CE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E7"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CE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E9"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CE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EB"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CE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ED"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CE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EF"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CF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CF1"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CF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CF3"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