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w:p w14:paraId="00001016" w14:textId="77777777" w:rsidR="002549F2" w:rsidRDefault="002549F2"><w:pPr><w:spacing w:before="40" w:after="60" w:line="276" w:lineRule="auto" /><w:jc w:val="right"/><w:rPr><w:rFonts w:ascii="Inter" w:eastAsia="Inter" w:hAnsi="Inter" w:cs="Inter" /><w:sz w:val="22" /><w:szCs w:val="22" /></w:rPr></w:pPr><w:r><w:rPr><w:rFonts w:ascii="Inter" w:eastAsia="Inter" w:hAnsi="Inter" w:cs="Inter" /><w:sz w:val="22" /><w:szCs w:val="22" /></w:rPr><w:t xml:space="preserve">Date 2026-05-13</w:t></w:r></w:p><w:p w14:paraId="00001001" w14:textId="77777777" w:rsidR="002549F2" w:rsidRDefault="002549F2"><w:pPr><w:spacing w:before="40" w:after="60" w:line="276" w:lineRule="auto" /><w:rPr><w:rFonts w:ascii="Inter" w:eastAsia="Inter" w:hAnsi="Inter" w:cs="Inter" /><w:sz w:val="22" /><w:szCs w:val="22" /></w:rPr></w:pPr><w:r><w:rPr><w:rFonts w:ascii="Inter" w:eastAsia="Inter" w:hAnsi="Inter" w:cs="Inter" /><w:b /><w:sz w:val="22" /><w:szCs w:val="22" /></w:rPr><w:t xml:space="preserve">Nexus Fintech</w:t></w:r></w:p><w:p w14:paraId="00001002" w14:textId="77777777" w:rsidR="002549F2" w:rsidRDefault="002549F2"><w:pPr><w:spacing w:before="40" w:after="60" w:line="276" w:lineRule="auto" /><w:rPr><w:rFonts w:ascii="Inter" w:eastAsia="Inter" w:hAnsi="Inter" w:cs="Inter" /><w:sz w:val="22" /><w:szCs w:val="22" /></w:rPr></w:pPr><w:r><w:rPr><w:rFonts w:ascii="Inter" w:eastAsia="Inter" w:hAnsi="Inter" w:cs="Inter" /><w:b /><w:sz w:val="22" /><w:szCs w:val="22" /></w:rPr><w:t xml:space="preserve">Nexus Fintech</w:t></w:r></w:p><w:p w14:paraId="00001003" w14:textId="77777777" w:rsidR="002549F2" w:rsidRDefault="002549F2"><w:pPr><w:spacing w:before="40" w:after="60" w:line="276" w:lineRule="auto" /><w:rPr><w:rFonts w:ascii="Inter" w:eastAsia="Inter" w:hAnsi="Inter" w:cs="Inter" /><w:sz w:val="22" /><w:szCs w:val="22" /></w:rPr></w:pPr><w:r><w:rPr><w:rFonts w:ascii="Inter" w:eastAsia="Inter" w:hAnsi="Inter" w:cs="Inter" /><w:b /><w:sz w:val="22" /><w:szCs w:val="22" /></w:rPr><w:t xml:space="preserve">Sub: Engagement Letter for Nexus Fintech - Financial Year 26-27</w:t></w:r></w:p><w:p w14:paraId="00001004"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Hi Nexus,</w:t></w:r></w:p><w:p w14:paraId="00001005"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This Engagement Letter (“Agreement”) confirms that Nexus Fintech (referred to as ‘Nexus’),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w:r></w:p><w:p w14:paraId="00001006"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You may procure services under this Agreement for yourself and for those of your consolidated subsidiaries or affiliates that you bind to this Agreement by your signature, or which separately agree to the provisions of this engagement letter (collectively, the &quot;Subsidiaries&quot; or “Affiliates”).</w:t></w:r></w:p><w:p w14:paraId="00001007"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w:r></w:p><w:p w14:paraId="00001008"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Yours sincerely,</w:t></w:r></w:p><w:p w14:paraId="00001009"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______________________________________________</w:t></w:r></w:p><w:p w14:paraId="0000100A" w14:textId="77777777" w:rsidR="002549F2" w:rsidRDefault="002549F2"><w:pPr><w:spacing w:before="40" w:after="60" w:line="276" w:lineRule="auto" /><w:rPr><w:rFonts w:ascii="Inter" w:eastAsia="Inter" w:hAnsi="Inter" w:cs="Inter" /><w:sz w:val="22" /><w:szCs w:val="22" /></w:rPr></w:pPr><w:r><w:rPr><w:rFonts w:ascii="Inter" w:eastAsia="Inter" w:hAnsi="Inter" w:cs="Inter" /><w:b /><w:sz w:val="22" /><w:szCs w:val="22" /></w:rPr><w:t xml:space="preserve">Siddharth Kohli</w:t></w:r></w:p><w:p w14:paraId="0000100B" w14:textId="77777777" w:rsidR="002549F2" w:rsidRDefault="002549F2"><w:pPr><w:spacing w:before="40" w:after="60" w:line="276" w:lineRule="auto" /><w:rPr><w:rFonts w:ascii="Inter" w:eastAsia="Inter" w:hAnsi="Inter" w:cs="Inter" /><w:sz w:val="22" /><w:szCs w:val="22" /></w:rPr></w:pPr><w:r><w:rPr><w:rFonts w:ascii="Inter" w:eastAsia="Inter" w:hAnsi="Inter" w:cs="Inter" /><w:b /><w:sz w:val="22" /><w:szCs w:val="22" /></w:rPr><w:t xml:space="preserve">CEO / Founder</w:t></w:r></w:p><w:p w14:paraId="0000100C"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Email : </w:t></w:r><w:r><w:rPr><w:rFonts w:ascii="Inter" w:eastAsia="Inter" w:hAnsi="Inter" w:cs="Inter" /><w:color w:val="0563C1" /><w:u w:val="single" /><w:sz w:val="22" /><w:szCs w:val="22" /></w:rPr><w:t xml:space="preserve">siddharth@10xglobal.in</w:t></w:r></w:p><w:p w14:paraId="0000100D"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Phone : —</w:t></w:r></w:p><w:p w14:paraId="0000100E" w14:textId="77777777" w:rsidR="002549F2" w:rsidRDefault="002549F2"><w:pPr><w:spacing w:before="40" w:after="60" w:line="276" w:lineRule="auto" /><w:jc w:val="center"/><w:rPr><w:rFonts w:ascii="Inter" w:eastAsia="Inter" w:hAnsi="Inter" w:cs="Inter" /><w:sz w:val="22" /><w:szCs w:val="22" /></w:rPr></w:pPr><w:r><w:rPr><w:rFonts w:ascii="Inter" w:eastAsia="Inter" w:hAnsi="Inter" w:cs="Inter" /><w:b /><w:sz w:val="22" /><w:szCs w:val="22" /></w:rPr><w:t xml:space="preserve">Acceptance</w:t></w:r></w:p><w:p w14:paraId="0000100F"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The scope of the Services is sufficient for our purposes and the terms of this engagement are accepted on behalf of Nexus</w:t></w:r></w:p><w:p w14:paraId="00001010"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________________________________________________________________________________________</w:t></w:r></w:p><w:p w14:paraId="00001011" w14:textId="77777777" w:rsidR="002549F2" w:rsidRDefault="002549F2"><w:pPr><w:spacing w:before="40" w:after="60" w:line="276" w:lineRule="auto" /><w:jc w:val="center"/><w:rPr><w:rFonts w:ascii="Inter" w:eastAsia="Inter" w:hAnsi="Inter" w:cs="Inter" /><w:sz w:val="22" /><w:szCs w:val="22" /></w:rPr></w:pPr><w:r><w:rPr><w:rFonts w:ascii="Inter" w:eastAsia="Inter" w:hAnsi="Inter" w:cs="Inter" /><w:b /><w:sz w:val="22" /><w:szCs w:val="22" /></w:rPr><w:t xml:space="preserve">Authorized signatory</w:t></w:r></w:p><w:p w14:paraId="00001012" w14:textId="77777777" w:rsidR="002549F2" w:rsidRDefault="002549F2"><w:pPr><w:spacing w:before="40" w:after="60" w:line="276" w:lineRule="auto" /><w:jc w:val="center"/><w:rPr><w:rFonts w:ascii="Inter" w:eastAsia="Inter" w:hAnsi="Inter" w:cs="Inter" /><w:sz w:val="22" /><w:szCs w:val="22" /></w:rPr></w:pPr><w:r><w:rPr><w:rFonts w:ascii="Inter" w:eastAsia="Inter" w:hAnsi="Inter" w:cs="Inter" /><w:b /><w:sz w:val="22" /><w:szCs w:val="22" /></w:rPr><w:t xml:space="preserve">10X Global Pvt Ltd</w:t></w:r></w:p><w:p w14:paraId="00001013" w14:textId="77777777" w:rsidR="002549F2" w:rsidRDefault="002549F2"><w:pPr><w:spacing w:before="40" w:after="60" w:line="276" w:lineRule="auto" /><w:jc w:val="center"/><w:rPr><w:rFonts w:ascii="Inter" w:eastAsia="Inter" w:hAnsi="Inter" w:cs="Inter" /><w:sz w:val="22" /><w:szCs w:val="22" /></w:rPr></w:pPr><w:r><w:rPr><w:rFonts w:ascii="Inter" w:eastAsia="Inter" w:hAnsi="Inter" w:cs="Inter" /><w:color w:val="666666" /><w:sz w:val="20" /><w:szCs w:val="20" /></w:rPr><w:t xml:space="preserve">2/6, 2nd floor, West Patel Nagar, New Delhi 110008 India</w:t></w:r></w:p><w:p w14:paraId="00001014" w14:textId="77777777" w:rsidR="002549F2" w:rsidRDefault="002549F2"><w:pPr><w:spacing w:before="40" w:after="60" w:line="276" w:lineRule="auto" /><w:jc w:val="center"/><w:rPr><w:rFonts w:ascii="Inter" w:eastAsia="Inter" w:hAnsi="Inter" w:cs="Inter" /><w:sz w:val="22" /><w:szCs w:val="22" /></w:rPr></w:pPr><w:r><w:rPr><w:rFonts w:ascii="Inter" w:eastAsia="Inter" w:hAnsi="Inter" w:cs="Inter" /><w:color w:val="666666" /><w:sz w:val="20" /><w:szCs w:val="20" /></w:rPr><w:t xml:space="preserve">www.10x.global | info@10x.global</w:t></w:r></w:p><w:p w14:paraId="00001015"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br w:type="page"/></w:r></w:p><w:p w14:paraId="00001017" w14:textId="77777777" w:rsidR="002549F2" w:rsidRDefault="002549F2"><w:pPr><w:spacing w:before="140" w:after="120" w:line="260" w:lineRule="auto" /><w:rPr><w:rFonts w:ascii="Times New Roman" w:eastAsia="Inter" w:hAnsi="Times New Roman" w:cs="Times New Roman" /><w:b /><w:color w:val="A31134" /><w:sz w:val="22" /><w:szCs w:val="22" /></w:rPr></w:pPr><w:r><w:rPr><w:rFonts w:ascii="Times New Roman" w:eastAsia="Inter" w:hAnsi="Times New Roman" w:cs="Times New Roman" /><w:b /><w:color w:val="A31134" /><w:sz w:val="22" /><w:szCs w:val="22" /></w:rPr><w:t>BACKGROUND</w:t></w:r></w:p><w:p w14:paraId="00001018" w14:textId="77777777" w:rsidR="002549F2" w:rsidRDefault="002549F2"><w:pPr><w:spacing w:before="40" w:after="40" w:line="220" w:lineRule="auto" /></w:pPr><w:r><w:rPr><w:rFonts w:ascii="Times New Roman" w:eastAsia="Inter" w:hAnsi="Times New Roman" w:cs="Times New Roman" /><w:sz w:val="22" /><w:szCs w:val="22" /></w:rPr><w:t xml:space="preserve"> </w:t></w:r></w:p><w:p w14:paraId="00001019" w14:textId="77777777" w:rsidR="002549F2" w:rsidRDefault="002549F2"><w:pPr><w:spacing w:before="80" w:after="80" w:line="260" w:lineRule="auto" /><w:rPr><w:rFonts w:ascii="Times New Roman" w:eastAsia="Inter" w:hAnsi="Times New Roman" w:cs="Times New Roman" /><w:sz w:val="22" /><w:szCs w:val="22" /></w:rPr></w:pPr><w:r><w:rPr><w:rFonts w:ascii="Times New Roman" w:eastAsia="Inter" w:hAnsi="Times New Roman" w:cs="Times New Roman" /><w:sz w:val="22" /><w:szCs w:val="22" /></w:rPr><w:t xml:space="preserve">Nexus Fintech is a leading company that provides quality services and solutions to its clients.</w:t></w:r></w:p><w:p w14:paraId="0000101A" w14:textId="77777777" w:rsidR="002549F2" w:rsidRDefault="002549F2"><w:pPr><w:spacing w:before="40" w:after="40" w:line="220" w:lineRule="auto" /></w:pPr><w:r><w:rPr><w:rFonts w:ascii="Times New Roman" w:eastAsia="Inter" w:hAnsi="Times New Roman" w:cs="Times New Roman" /><w:sz w:val="22" /><w:szCs w:val="22" /></w:rPr><w:t xml:space="preserve"> </w:t></w:r></w:p><w:p w14:paraId="0000101B" w14:textId="77777777" w:rsidR="002549F2" w:rsidRDefault="002549F2"><w:pPr><w:spacing w:before="140" w:after="120" w:line="260" w:lineRule="auto" /><w:rPr><w:rFonts w:ascii="Times New Roman" w:eastAsia="Inter" w:hAnsi="Times New Roman" w:cs="Times New Roman" /><w:b /><w:color w:val="A31134" /><w:sz w:val="22" /><w:szCs w:val="22" /></w:rPr></w:pPr><w:r><w:rPr><w:rFonts w:ascii="Times New Roman" w:eastAsia="Inter" w:hAnsi="Times New Roman" w:cs="Times New Roman" /><w:b /><w:color w:val="A31134" /><w:sz w:val="22" /><w:szCs w:val="22" /></w:rPr><w:t>In-scope processes / services</w:t></w:r></w:p><w:p w14:paraId="0000101C" w14:textId="77777777" w:rsidR="002549F2" w:rsidRDefault="002549F2"><w:pPr><w:spacing w:before="40" w:after="40" w:line="220" w:lineRule="auto" /></w:pPr><w:r><w:rPr><w:rFonts w:ascii="Times New Roman" w:eastAsia="Inter" w:hAnsi="Times New Roman" w:cs="Times New Roman" /><w:sz w:val="22" /><w:szCs w:val="22" /></w:rPr><w:t xml:space="preserve"> </w:t></w:r></w:p><w:p w14:paraId="0000101D" w14:textId="77777777" w:rsidR="002549F2" w:rsidRDefault="002549F2"><w:pPr><w:spacing w:before="80" w:after="80" w:line="260" w:lineRule="auto" /><w:rPr><w:rFonts w:ascii="Times New Roman" w:eastAsia="Inter" w:hAnsi="Times New Roman" w:cs="Times New Roman" /><w:sz w:val="22" /><w:szCs w:val="22" /></w:rPr></w:pPr><w:r><w:rPr><w:rFonts w:ascii="Times New Roman" w:eastAsia="Inter" w:hAnsi="Times New Roman" w:cs="Times New Roman" /><w:sz w:val="22" /><w:szCs w:val="22" /></w:rPr><w:t xml:space="preserve">A. Income tax — annual ITR filing &amp; TDS certificates</w:t></w:r></w:p><w:p w14:paraId="0000101E" w14:textId="77777777" w:rsidR="002549F2" w:rsidRDefault="002549F2"><w:pPr><w:spacing w:before="80" w:after="80" w:line="260" w:lineRule="auto" /><w:rPr><w:rFonts w:ascii="Times New Roman" w:eastAsia="Inter" w:hAnsi="Times New Roman" w:cs="Times New Roman" /><w:sz w:val="22" /><w:szCs w:val="22" /></w:rPr></w:pPr><w:r><w:rPr><w:rFonts w:ascii="Times New Roman" w:eastAsia="Inter" w:hAnsi="Times New Roman" w:cs="Times New Roman" /><w:sz w:val="22" /><w:szCs w:val="22" /></w:rPr><w:t xml:space="preserve">B. Secretarial — annual ROC compliance</w:t></w:r></w:p><w:p w14:paraId="0000101F" w14:textId="77777777" w:rsidR="002549F2" w:rsidRDefault="002549F2"><w:pPr><w:spacing w:before="40" w:after="40" w:line="220" w:lineRule="auto" /></w:pPr><w:r><w:rPr><w:rFonts w:ascii="Times New Roman" w:eastAsia="Inter" w:hAnsi="Times New Roman" w:cs="Times New Roman" /><w:sz w:val="22" /><w:szCs w:val="22" /></w:rPr><w:t xml:space="preserve"> </w:t></w:r></w:p><w:p w14:paraId="00001020" w14:textId="77777777" w:rsidR="002549F2" w:rsidRDefault="002549F2"><w:pPr><w:spacing w:before="140" w:after="120" w:line="260" w:lineRule="auto" /><w:rPr><w:rFonts w:ascii="Times New Roman" w:eastAsia="Inter" w:hAnsi="Times New Roman" w:cs="Times New Roman" /><w:b /><w:color w:val="A31134" /><w:sz w:val="22" /><w:szCs w:val="22" /></w:rPr></w:pPr><w:r><w:rPr><w:rFonts w:ascii="Times New Roman" w:eastAsia="Inter" w:hAnsi="Times New Roman" w:cs="Times New Roman" /><w:b /><w:color w:val="A31134" /><w:sz w:val="22" /><w:szCs w:val="22" /></w:rPr><w:t>A. Transactions &amp; Regulatory Compliance</w:t></w:r></w:p><w:p w14:paraId="00001021" w14:textId="77777777" w:rsidR="002549F2" w:rsidRDefault="002549F2"><w:pPr><w:spacing w:before="40" w:after="40" w:line="220" w:lineRule="auto" /></w:pPr><w:r><w:rPr><w:rFonts w:ascii="Times New Roman" w:eastAsia="Inter" w:hAnsi="Times New Roman" w:cs="Times New Roman" /><w:sz w:val="22" /><w:szCs w:val="22" /></w:rPr><w:t xml:space="preserve"> </w:t></w:r></w:p><w:p w14:paraId="00001022" w14:textId="77777777" w:rsidR="002549F2" w:rsidRDefault="002549F2"><w:pPr><w:spacing w:before="80" w:after="80" w:line="260" w:lineRule="auto" /><w:rPr><w:rFonts w:ascii="Times New Roman" w:eastAsia="Inter" w:hAnsi="Times New Roman" w:cs="Times New Roman" /><w:sz w:val="22" /><w:szCs w:val="22" /></w:rPr></w:pPr><w:r><w:rPr><w:rFonts w:ascii="Times New Roman" w:eastAsia="Inter" w:hAnsi="Times New Roman" w:cs="Times New Roman" /><w:b /><w:color w:val="000000" w:themeColor="text1" /><w:sz w:val="22" /><w:szCs w:val="22" /></w:rPr><w:t>10x&apos;s Responsibilities:</w:t></w:r></w:p><w:p w14:paraId="00001023" w14:textId="77777777" w:rsidR="002549F2" w:rsidRDefault="002549F2"><w:pPr><w:spacing w:before="80" w:after="80" w:line="260" w:lineRule="auto" /><w:rPr><w:rFonts w:ascii="Times New Roman" w:eastAsia="Inter" w:hAnsi="Times New Roman" w:cs="Times New Roman" /><w:sz w:val="22" /><w:szCs w:val="22" /></w:rPr></w:pPr><w:r><w:rPr><w:rFonts w:ascii="Times New Roman" w:eastAsia="Inter" w:hAnsi="Times New Roman" w:cs="Times New Roman" /><w:b /><w:color w:val="000000" w:themeColor="text1" /><w:sz w:val="22" /><w:szCs w:val="22" /></w:rPr><w:t>C3. Income tax — annual ITR filing &amp; TDS certificates</w:t></w:r></w:p><w:p w14:paraId="00001024" w14:textId="77777777" w:rsidR="002549F2" w:rsidRDefault="002549F2"><w:pPr><w:spacing w:before="80" w:after="80" w:line="260" w:lineRule="auto" /><w:rPr><w:rFonts w:ascii="Times New Roman" w:eastAsia="Inter" w:hAnsi="Times New Roman" w:cs="Times New Roman" /><w:sz w:val="22" /><w:szCs w:val="22" /></w:rPr></w:pPr><w:r><w:rPr><w:rFonts w:ascii="Times New Roman" w:eastAsia="Inter" w:hAnsi="Times New Roman" w:cs="Times New Roman" /><w:b /><w:color w:val="000000" w:themeColor="text1" /><w:sz w:val="22" /><w:szCs w:val="22" /></w:rPr><w:t>Fees</w:t></w:r><w:r><w:rPr><w:rFonts w:ascii="Times New Roman" w:eastAsia="Inter" w:hAnsi="Times New Roman" w:cs="Times New Roman" /><w:sz w:val="22" /><w:szCs w:val="22" /></w:rPr><w:t xml:space="preserve"> C3: INR 50,000 Yearly</w:t></w:r></w:p><w:p w14:paraId="00001025" w14:textId="77777777" w:rsidR="002549F2" w:rsidRDefault="002549F2"><w:pPr><w:spacing w:before="40" w:after="40" w:line="220" w:lineRule="auto" /></w:pPr><w:r><w:rPr><w:rFonts w:ascii="Times New Roman" w:eastAsia="Inter" w:hAnsi="Times New Roman" w:cs="Times New Roman" /><w:sz w:val="22" /><w:szCs w:val="22" /></w:rPr><w:t xml:space="preserve"> </w:t></w:r></w:p><w:p w14:paraId="00001026" w14:textId="77777777" w:rsidR="002549F2" w:rsidRDefault="002549F2"><w:pPr><w:spacing w:before="80" w:after="80" w:line="260" w:lineRule="auto" /><w:rPr><w:rFonts w:ascii="Times New Roman" w:eastAsia="Inter" w:hAnsi="Times New Roman" w:cs="Times New Roman" /><w:sz w:val="22" /><w:szCs w:val="22" /></w:rPr></w:pPr><w:r><w:rPr><w:rFonts w:ascii="Times New Roman" w:eastAsia="Inter" w:hAnsi="Times New Roman" w:cs="Times New Roman" /><w:b /><w:color w:val="000000" w:themeColor="text1" /><w:sz w:val="22" /><w:szCs w:val="22" /></w:rPr><w:t>I2. Secretarial — annual ROC compliance</w:t></w:r></w:p><w:p w14:paraId="00001027" w14:textId="77777777" w:rsidR="002549F2" w:rsidRDefault="002549F2"><w:pPr><w:spacing w:before="80" w:after="80" w:line="260" w:lineRule="auto" /><w:rPr><w:rFonts w:ascii="Times New Roman" w:eastAsia="Inter" w:hAnsi="Times New Roman" w:cs="Times New Roman" /><w:sz w:val="22" /><w:szCs w:val="22" /></w:rPr></w:pPr><w:r><w:rPr><w:rFonts w:ascii="Times New Roman" w:eastAsia="Inter" w:hAnsi="Times New Roman" w:cs="Times New Roman" /><w:b /><w:color w:val="000000" w:themeColor="text1" /><w:sz w:val="22" /><w:szCs w:val="22" /></w:rPr><w:t>Fees</w:t></w:r><w:r><w:rPr><w:rFonts w:ascii="Times New Roman" w:eastAsia="Inter" w:hAnsi="Times New Roman" w:cs="Times New Roman" /><w:sz w:val="22" /><w:szCs w:val="22" /></w:rPr><w:t xml:space="preserve"> I2: INR 75,000 Yearly</w:t></w:r></w:p><w:p w14:paraId="00001028" w14:textId="77777777" w:rsidR="002549F2" w:rsidRDefault="002549F2"><w:pPr><w:spacing w:before="40" w:after="40" w:line="220" w:lineRule="auto" /></w:pPr><w:r><w:rPr><w:rFonts w:ascii="Times New Roman" w:eastAsia="Inter" w:hAnsi="Times New Roman" w:cs="Times New Roman" /><w:sz w:val="22" /><w:szCs w:val="22" /></w:rPr><w:t xml:space="preserve"> </w:t></w:r></w:p><w:p w14:paraId="00001029" w14:textId="77777777" w:rsidR="002549F2" w:rsidRDefault="002549F2"><w:pPr><w:spacing w:before="140" w:after="120" w:line="260" w:lineRule="auto" /><w:rPr><w:rFonts w:ascii="Times New Roman" w:eastAsia="Inter" w:hAnsi="Times New Roman" w:cs="Times New Roman" /><w:b /><w:color w:val="A31134" /><w:sz w:val="22" /><w:szCs w:val="22" /></w:rPr></w:pPr><w:r><w:rPr><w:rFonts w:ascii="Times New Roman" w:eastAsia="Inter" w:hAnsi="Times New Roman" w:cs="Times New Roman" /><w:b /><w:color w:val="A31134" /><w:sz w:val="22" /><w:szCs w:val="22" /></w:rPr><w:t>Summary of Fees</w:t></w:r></w:p><w:p w14:paraId="0000102A" w14:textId="77777777" w:rsidR="002549F2" w:rsidRDefault="002549F2"><w:pPr><w:spacing w:before="40" w:after="40" w:line="220" w:lineRule="auto" /></w:pPr><w:r><w:rPr><w:rFonts w:ascii="Times New Roman" w:eastAsia="Inter" w:hAnsi="Times New Roman" w:cs="Times New Roman" /><w:sz w:val="22" /><w:szCs w:val="22" /></w:rPr><w:t xml:space="preserve"> </w:t></w:r></w:p><w:tbl><w:tblPr><w:tblStyle w:val="af1" /><w:tblW w:w="9016" w:type="dxa" /><w:tblBorders><w:top w:val="single" w:sz="4" w:space="0" w:color="000000" /><w:left w:val="single" w:sz="4" w:space="0" w:color="000000" /><w:bottom w:val="single" w:sz="4" w:space="0" w:color="000000" /><w:right w:val="single" w:sz="4" w:space="0" w:color="000000" /><w:insideH w:val="single" w:sz="4" w:space="0" w:color="000000" /><w:insideV w:val="single" w:sz="4" w:space="0" w:color="000000" /></w:tblBorders><w:tblLayout w:type="fixed" /><w:tblLook w:val="0400" w:firstRow="0" w:lastRow="0" w:firstColumn="0" w:lastColumn="0" w:noHBand="0" w:noVBand="1" /></w:tblPr><w:tblGrid><w:gridCol w:w="1921" /><w:gridCol w:w="1795" /><w:gridCol w:w="1784" /><w:gridCol w:w="1739" /><w:gridCol w:w="1777" /></w:tblGrid><w:tr w:rsidR="002549F2" w14:paraId="0000102B" w14:textId="77777777"><w:trPr><w:cantSplit /><w:trHeight w:val="299" /></w:trPr><w:tc><w:tcPr><w:tcW w:w="1921" w:type="dxa" /></w:tcPr><w:p w14:paraId="0000102C" w14:textId="77777777" w:rsidR="002549F2" w:rsidRDefault="00D216CD"><w:pPr><w:rPr><w:rFonts w:ascii="Times New Roman" w:eastAsia="Inter" w:hAnsi="Times New Roman" w:cs="Times New Roman" /><w:i /><w:sz w:val="22" /><w:szCs w:val="22" /></w:rPr></w:pPr><w:r><w:rPr><w:rFonts w:ascii="Times New Roman" w:eastAsia="Inter" w:hAnsi="Times New Roman" w:cs="Times New Roman" /><w:i /><w:sz w:val="22" /><w:szCs w:val="22" /></w:rPr><w:t>Section</w:t></w:r></w:p></w:tc><w:tc><w:tcPr><w:tcW w:w="1795" w:type="dxa" /></w:tcPr><w:p w14:paraId="0000102D" w14:textId="77777777" w:rsidR="002549F2" w:rsidRDefault="00D216CD"><w:pPr><w:rPr><w:rFonts w:ascii="Times New Roman" w:eastAsia="Inter" w:hAnsi="Times New Roman" w:cs="Times New Roman" /><w:i /><w:sz w:val="22" /><w:szCs w:val="22" /></w:rPr></w:pPr><w:r><w:rPr><w:rFonts w:ascii="Times New Roman" w:eastAsia="Inter" w:hAnsi="Times New Roman" w:cs="Times New Roman" /><w:i /><w:sz w:val="22" /><w:szCs w:val="22" /></w:rPr><w:t>Sub Section</w:t></w:r></w:p></w:tc><w:tc><w:tcPr><w:tcW w:w="1784" w:type="dxa" /></w:tcPr><w:p w14:paraId="0000102E" w14:textId="77777777" w:rsidR="002549F2" w:rsidRDefault="00D216CD"><w:pPr><w:rPr><w:rFonts w:ascii="Times New Roman" w:eastAsia="Inter" w:hAnsi="Times New Roman" w:cs="Times New Roman" /><w:i /><w:sz w:val="22" /><w:szCs w:val="22" /></w:rPr></w:pPr><w:r><w:rPr><w:rFonts w:ascii="Times New Roman" w:eastAsia="Inter" w:hAnsi="Times New Roman" w:cs="Times New Roman" /><w:i /><w:sz w:val="22" /><w:szCs w:val="22" /></w:rPr><w:t>Description</w:t></w:r></w:p></w:tc><w:tc><w:tcPr><w:tcW w:w="1739" w:type="dxa" /></w:tcPr><w:p w14:paraId="0000102F" w14:textId="77777777" w:rsidR="002549F2" w:rsidRDefault="00D216CD"><w:pPr><w:rPr><w:rFonts w:ascii="Times New Roman" w:eastAsia="Inter" w:hAnsi="Times New Roman" w:cs="Times New Roman" /><w:i /><w:sz w:val="22" /><w:szCs w:val="22" /></w:rPr></w:pPr><w:r><w:rPr><w:rFonts w:ascii="Times New Roman" w:eastAsia="Inter" w:hAnsi="Times New Roman" w:cs="Times New Roman" /><w:i /><w:sz w:val="22" /><w:szCs w:val="22" /></w:rPr><w:t>Frequency</w:t></w:r></w:p></w:tc><w:tc><w:tcPr><w:tcW w:w="1777" w:type="dxa" /></w:tcPr><w:p w14:paraId="00001030" w14:textId="77777777" w:rsidR="002549F2" w:rsidRDefault="00D216CD"><w:pPr><w:rPr><w:rFonts w:ascii="Times New Roman" w:eastAsia="Inter" w:hAnsi="Times New Roman" w:cs="Times New Roman" /><w:i /><w:sz w:val="22" /><w:szCs w:val="22" /></w:rPr></w:pPr><w:r><w:rPr><w:rFonts w:ascii="Times New Roman" w:eastAsia="Inter" w:hAnsi="Times New Roman" w:cs="Times New Roman" /><w:i /><w:sz w:val="22" /><w:szCs w:val="22" /></w:rPr><w:t>Fees AED / INR / SGD / USD</w:t></w:r></w:p></w:tc></w:tr><w:tr w:rsidR="002549F2" w14:paraId="00001031" w14:textId="77777777"><w:trPr><w:trHeight w:val="300" /></w:trPr><w:tc><w:tcPr><w:tcW w:w="1921" w:type="dxa" /></w:tcPr><w:p w14:paraId="00001032" w14:textId="77777777" w:rsidR="002549F2" w:rsidRDefault="00D216CD"><w:pPr><w:rPr><w:rFonts w:ascii="Times New Roman" w:eastAsia="Inter" w:hAnsi="Times New Roman" w:cs="Times New Roman" /><w:sz w:val="22" /><w:szCs w:val="22" /></w:rPr></w:pPr><w:r><w:rPr><w:rFonts w:ascii="Times New Roman" w:eastAsia="Inter" w:hAnsi="Times New Roman" w:cs="Times New Roman" /><w:sz w:val="22" /><w:szCs w:val="22" /></w:rPr><w:t>A</w:t></w:r></w:p></w:tc><w:tc><w:tcPr><w:tcW w:w="1795" w:type="dxa" /></w:tcPr><w:p w14:paraId="00001033" w14:textId="77777777" w:rsidR="002549F2" w:rsidRDefault="00D216CD"><w:pPr><w:rPr><w:rFonts w:ascii="Times New Roman" w:eastAsia="Inter" w:hAnsi="Times New Roman" w:cs="Times New Roman" /><w:sz w:val="22" /><w:szCs w:val="22" /></w:rPr></w:pPr><w:r><w:rPr><w:rFonts w:ascii="Times New Roman" w:eastAsia="Inter" w:hAnsi="Times New Roman" w:cs="Times New Roman" /><w:sz w:val="22" /><w:szCs w:val="22" /></w:rPr><w:t>C3</w:t></w:r></w:p></w:tc><w:tc><w:tcPr><w:tcW w:w="1784" w:type="dxa" /></w:tcPr><w:p w14:paraId="00001034" w14:textId="77777777" w:rsidR="002549F2" w:rsidRDefault="00D216CD"><w:pPr><w:rPr><w:rFonts w:ascii="Times New Roman" w:eastAsia="Inter" w:hAnsi="Times New Roman" w:cs="Times New Roman" /><w:sz w:val="22" /><w:szCs w:val="22" /></w:rPr></w:pPr><w:r><w:rPr><w:rFonts w:ascii="Times New Roman" w:eastAsia="Inter" w:hAnsi="Times New Roman" w:cs="Times New Roman" /><w:sz w:val="22" /><w:szCs w:val="22" /></w:rPr><w:t>Income tax — annual ITR filing &amp; TDS certificates</w:t></w:r></w:p></w:tc><w:tc><w:tcPr><w:tcW w:w="1739" w:type="dxa" /></w:tcPr><w:p w14:paraId="00001035" w14:textId="77777777" w:rsidR="002549F2" w:rsidRDefault="00D216CD"><w:pPr><w:rPr><w:rFonts w:ascii="Times New Roman" w:eastAsia="Inter" w:hAnsi="Times New Roman" w:cs="Times New Roman" /><w:sz w:val="22" /><w:szCs w:val="22" /></w:rPr></w:pPr><w:r><w:rPr><w:rFonts w:ascii="Times New Roman" w:eastAsia="Inter" w:hAnsi="Times New Roman" w:cs="Times New Roman" /><w:sz w:val="22" /><w:szCs w:val="22" /></w:rPr><w:t>Yearly</w:t></w:r></w:p></w:tc><w:tc><w:tcPr><w:tcW w:w="1777" w:type="dxa" /></w:tcPr><w:p w14:paraId="00001036" w14:textId="77777777" w:rsidR="002549F2" w:rsidRDefault="00D216CD"><w:pPr><w:rPr><w:rFonts w:ascii="Times New Roman" w:eastAsia="Inter" w:hAnsi="Times New Roman" w:cs="Times New Roman" /><w:sz w:val="22" /><w:szCs w:val="22" /></w:rPr></w:pPr><w:r><w:rPr><w:rFonts w:ascii="Times New Roman" w:eastAsia="Inter" w:hAnsi="Times New Roman" w:cs="Times New Roman" /><w:sz w:val="22" /><w:szCs w:val="22" /></w:rPr><w:t>INR 50,000</w:t></w:r></w:p></w:tc></w:tr><w:tr w:rsidR="002549F2" w14:paraId="00001037" w14:textId="77777777"><w:trPr><w:trHeight w:val="300" /></w:trPr><w:tc><w:tcPr><w:tcW w:w="1921" w:type="dxa" /></w:tcPr><w:p w14:paraId="00001038" w14:textId="77777777" w:rsidR="002549F2" w:rsidRDefault="00D216CD"><w:pPr><w:rPr><w:rFonts w:ascii="Times New Roman" w:eastAsia="Inter" w:hAnsi="Times New Roman" w:cs="Times New Roman" /><w:sz w:val="22" /><w:szCs w:val="22" /></w:rPr></w:pPr><w:r><w:rPr><w:rFonts w:ascii="Times New Roman" w:eastAsia="Inter" w:hAnsi="Times New Roman" w:cs="Times New Roman" /><w:sz w:val="22" /><w:szCs w:val="22" /></w:rPr><w:t>A</w:t></w:r></w:p></w:tc><w:tc><w:tcPr><w:tcW w:w="1795" w:type="dxa" /></w:tcPr><w:p w14:paraId="00001039" w14:textId="77777777" w:rsidR="002549F2" w:rsidRDefault="00D216CD"><w:pPr><w:rPr><w:rFonts w:ascii="Times New Roman" w:eastAsia="Inter" w:hAnsi="Times New Roman" w:cs="Times New Roman" /><w:sz w:val="22" /><w:szCs w:val="22" /></w:rPr></w:pPr><w:r><w:rPr><w:rFonts w:ascii="Times New Roman" w:eastAsia="Inter" w:hAnsi="Times New Roman" w:cs="Times New Roman" /><w:sz w:val="22" /><w:szCs w:val="22" /></w:rPr><w:t>I2</w:t></w:r></w:p></w:tc><w:tc><w:tcPr><w:tcW w:w="1784" w:type="dxa" /></w:tcPr><w:p w14:paraId="0000103A" w14:textId="77777777" w:rsidR="002549F2" w:rsidRDefault="00D216CD"><w:pPr><w:rPr><w:rFonts w:ascii="Times New Roman" w:eastAsia="Inter" w:hAnsi="Times New Roman" w:cs="Times New Roman" /><w:sz w:val="22" /><w:szCs w:val="22" /></w:rPr></w:pPr><w:r><w:rPr><w:rFonts w:ascii="Times New Roman" w:eastAsia="Inter" w:hAnsi="Times New Roman" w:cs="Times New Roman" /><w:sz w:val="22" /><w:szCs w:val="22" /></w:rPr><w:t>Secretarial — annual ROC compliance</w:t></w:r></w:p></w:tc><w:tc><w:tcPr><w:tcW w:w="1739" w:type="dxa" /></w:tcPr><w:p w14:paraId="0000103B" w14:textId="77777777" w:rsidR="002549F2" w:rsidRDefault="00D216CD"><w:pPr><w:rPr><w:rFonts w:ascii="Times New Roman" w:eastAsia="Inter" w:hAnsi="Times New Roman" w:cs="Times New Roman" /><w:sz w:val="22" /><w:szCs w:val="22" /></w:rPr></w:pPr><w:r><w:rPr><w:rFonts w:ascii="Times New Roman" w:eastAsia="Inter" w:hAnsi="Times New Roman" w:cs="Times New Roman" /><w:sz w:val="22" /><w:szCs w:val="22" /></w:rPr><w:t>Yearly</w:t></w:r></w:p></w:tc><w:tc><w:tcPr><w:tcW w:w="1777" w:type="dxa" /></w:tcPr><w:p w14:paraId="0000103C" w14:textId="77777777" w:rsidR="002549F2" w:rsidRDefault="00D216CD"><w:pPr><w:rPr><w:rFonts w:ascii="Times New Roman" w:eastAsia="Inter" w:hAnsi="Times New Roman" w:cs="Times New Roman" /><w:sz w:val="22" /><w:szCs w:val="22" /></w:rPr></w:pPr><w:r><w:rPr><w:rFonts w:ascii="Times New Roman" w:eastAsia="Inter" w:hAnsi="Times New Roman" w:cs="Times New Roman" /><w:sz w:val="22" /><w:szCs w:val="22" /></w:rPr><w:t>INR 75,000</w:t></w:r></w:p></w:tc></w:tr></w:tbl><w:p w14:paraId="0E151E4D" w14:textId="77777777" w:rsidR="002549F2" w:rsidRPr="00D216CD" w:rsidRDefault="002549F2"><w:pPr><w:spacing w:after="0" w:line="240" w:lineRule="auto" /><w:rPr><w:rFonts w:ascii="Times New Roman" w:eastAsia="Inter" w:hAnsi="Times New Roman" w:cs="Times New Roman" /><w:b /><w:color w:val="A31134" /><w:sz w:val="22" /><w:szCs w:val="22" /></w:rPr></w:pPr></w:p><w:p w14:paraId="3F8D28A2" w14:textId="6C95BD8D" w:rsidR="002549F2" w:rsidRPr="00D216CD" w:rsidRDefault="00620022" w:rsidP="00D216CD"><w:pPr><w:spacing w:after="0" w:line="240" w:lineRule="auto" /><w:rPr><w:rFonts w:ascii="Times New Roman" w:eastAsia="Inter" w:hAnsi="Times New Roman" w:cs="Times New Roman" /><w:b /><w:color w:val="A31134" /><w:sz w:val="22" /><w:szCs w:val="22" /></w:rPr></w:pPr><w:r w:rsidRPr="00D216CD"><w:rPr><w:rFonts w:ascii="Times New Roman" w:eastAsia="Inter" w:hAnsi="Times New Roman" w:cs="Times New Roman" /><w:b /><w:color w:val="A31134" /><w:sz w:val="22" /><w:szCs w:val="22" /></w:rPr><w:t>Notes</w:t></w:r></w:p><w:p w14:paraId="5C244E7C" w14:textId="77777777" w:rsidR="00D216CD" w:rsidRPr="00D216CD" w:rsidRDefault="00D216CD" w:rsidP="00D216CD"><w:pPr><w:spacing w:after="0" w:line="240" w:lineRule="auto" /><w:rPr><w:rFonts w:ascii="Times New Roman" w:eastAsia="Inter" w:hAnsi="Times New Roman" w:cs="Times New Roman" /><w:b /><w:color w:val="A31134" /><w:sz w:val="22" /><w:szCs w:val="22" /></w:rPr></w:pPr></w:p><w:p w14:paraId="1D80F88D" w14:textId="2F99B9E4" w:rsidR="00D216CD" w:rsidRPr="00D216CD" w:rsidRDefault="00D216CD" w:rsidP="0044502E"><w:pPr><w:spacing w:before="240" w:after="240" w:line="240" w:lineRule="auto" /><w:jc w:val="both" /><w:rPr><w:rFonts w:ascii="Times New Roman" w:eastAsia="Inter" w:hAnsi="Times New Roman" w:cs="Times New Roman" /><w:sz w:val="22" /><w:szCs w:val="22" /></w:rPr></w:pPr><w:r w:rsidRPr="00116440"><w:rPr><w:rFonts w:ascii="Times New Roman" w:eastAsia="Inter" w:hAnsi="Times New Roman" w:cs="Times New Roman" /><w:b /><w:color w:val="A31134"/><w:sz w:val="22" /><w:szCs w:val="22" /></w:rPr><w:t>Team Deployment</w:t></w:r><w:r w:rsidRPr="00D216CD"><w:rPr><w:rFonts w:ascii="Times New Roman" w:eastAsia="Inter" w:hAnsi="Times New Roman" w:cs="Times New Roman" /><w:b /><w:color w:val="000000" /><w:sz w:val="22" /><w:szCs w:val="22" /></w:rPr><w:t>:</w:t></w:r><w:r w:rsidRPr="00D216CD"><w:rPr><w:rFonts w:ascii="Times New Roman" w:eastAsia="Inter" w:hAnsi="Times New Roman" w:cs="Times New Roman" /><w:color w:val="000000" /><w:sz w:val="22" /><w:szCs w:val="22" /></w:rPr><w:t xml:space="preserve"> </w:t></w:r></w:p><w:p w14:paraId="53E8FE5E" w14:textId="0F414E57" w:rsidR="00D216CD" w:rsidRPr="00EC64A9" w:rsidRDefault="00D216CD" w:rsidP="00EC64A9"><w:pPr><w:pStyle w:val="ListParagraph" /><w:numPr><w:ilvl w:val="0" /><w:numId w:val="11" /></w:numPr><w:pBdr><w:top w:val="nil" /><w:left w:val="nil" /><w:bottom w:val="nil" /><w:right w:val="nil" /><w:between w:val="nil" /></w:pBdr><w:spacing w:before="240" w:after="240" w:line="300" w:lineRule="auto" /><w:jc w:val="both" /><w:rPr><w:rFonts w:ascii="Times New Roman" w:eastAsia="Inter" w:hAnsi="Times New Roman" w:cs="Times New Roman" /><w:color w:val="000000" /><w:sz w:val="22" /><w:szCs w:val="22" /></w:rPr></w:pPr><w:r w:rsidRPr="00D216CD"><w:rPr><w:rFonts w:ascii="Times New Roman" w:eastAsia="Inter" w:hAnsi="Times New Roman" w:cs="Times New Roman" /><w:color w:val="000000" /><w:sz w:val="22" /><w:szCs w:val="22" /></w:rPr><w:t>Article: CA pursuing candidate who has cleared Intermediate Level</w:t></w:r></w:p><w:p w14:paraId="0AAC13B0" w14:textId="77777777" w:rsidR="00D216CD" w:rsidRPr="00EC64A9" w:rsidRDefault="00D216CD" w:rsidP="00EC64A9"><w:pPr><w:pStyle w:val="ListParagraph" /><w:numPr><w:ilvl w:val="0" /><w:numId w:val="11" /></w:numPr><w:pBdr><w:top w:val="nil" /><w:left w:val="nil" /><w:bottom w:val="nil" /><w:right w:val="nil" /><w:between w:val="nil" /></w:pBdr><w:spacing w:before="240" w:after="240" w:line="300" w:lineRule="auto" /><w:jc w:val="both" /><w:rPr><w:rFonts w:ascii="Times New Roman" w:eastAsia="Inter" w:hAnsi="Times New Roman" w:cs="Times New Roman" /><w:color w:val="000000" /><w:sz w:val="22" /><w:szCs w:val="22" /></w:rPr></w:pPr><w:r w:rsidRPr="00D216CD"><w:rPr><w:rFonts w:ascii="Times New Roman" w:eastAsia="Inter" w:hAnsi="Times New Roman" w:cs="Times New Roman" /><w:color w:val="000000" /><w:sz w:val="22" /><w:szCs w:val="22" /></w:rPr><w:t>Analyst: CA (Semi- Qualified) or Accountant with minimum 1 year experience, along with 3 years of articleship exposure</w:t></w:r></w:p><w:p w14:paraId="067C0F79" w14:textId="77777777" w:rsidR="00D216CD" w:rsidRPr="00EC64A9" w:rsidRDefault="00D216CD" w:rsidP="00EC64A9"><w:pPr><w:pStyle w:val="ListParagraph" /><w:numPr><w:ilvl w:val="0" /><w:numId w:val="11" /></w:numPr><w:pBdr><w:top w:val="nil" /><w:left w:val="nil" /><w:bottom w:val="nil" /><w:right w:val="nil" /><w:between w:val="nil" /></w:pBdr><w:spacing w:before="240" w:after="240" w:line="300" w:lineRule="auto" /><w:jc w:val="both" /><w:rPr><w:rFonts w:ascii="Times New Roman" w:eastAsia="Inter" w:hAnsi="Times New Roman" w:cs="Times New Roman" /><w:color w:val="000000" /><w:sz w:val="22" /><w:szCs w:val="22" /></w:rPr></w:pPr><w:r w:rsidRPr="00D216CD"><w:rPr><w:rFonts w:ascii="Times New Roman" w:eastAsia="Inter" w:hAnsi="Times New Roman" w:cs="Times New Roman" /><w:color w:val="000000" /><w:sz w:val="22" /><w:szCs w:val="22" /></w:rPr><w:t>Senior Analyst: CA (Semi- Qualified) or Accountant with minimum 2 year experience, along with 3 years of articleship exposure</w:t></w:r></w:p><w:p w14:paraId="606A41D6" w14:textId="77777777" w:rsidR="00D216CD" w:rsidRPr="00EC64A9" w:rsidRDefault="00D216CD" w:rsidP="00EC64A9"><w:pPr><w:pStyle w:val="ListParagraph" /><w:numPr><w:ilvl w:val="0" /><w:numId w:val="11" /></w:numPr><w:pBdr><w:top w:val="nil" /><w:left w:val="nil" /><w:bottom w:val="nil" /><w:right w:val="nil" /><w:between w:val="nil" /></w:pBdr><w:spacing w:before="240" w:after="240" w:line="300" w:lineRule="auto" /><w:jc w:val="both" /><w:rPr><w:rFonts w:ascii="Times New Roman" w:eastAsia="Inter" w:hAnsi="Times New Roman" w:cs="Times New Roman" /><w:color w:val="000000" /><w:sz w:val="22" /><w:szCs w:val="22" /></w:rPr></w:pPr><w:r w:rsidRPr="00D216CD"><w:rPr><w:rFonts w:ascii="Times New Roman" w:eastAsia="Inter" w:hAnsi="Times New Roman" w:cs="Times New Roman" /><w:color w:val="000000" /><w:sz w:val="22" /><w:szCs w:val="22" /></w:rPr><w:t>Associate [semi qualified or with minimum 2 years of accounting and finance experience for day-to-day accounting entries and co-ordination]- Qualified CA fresher (with 3 years articleship) or minimum 4 years experience as finance professional</w:t></w:r></w:p><w:p w14:paraId="676CA760" w14:textId="77777777" w:rsidR="00D216CD" w:rsidRPr="00EC64A9" w:rsidRDefault="00D216CD" w:rsidP="00EC64A9"><w:pPr><w:pStyle w:val="ListParagraph" /><w:numPr><w:ilvl w:val="0" /><w:numId w:val="11" /></w:numPr><w:pBdr><w:top w:val="nil" /><w:left w:val="nil" /><w:bottom w:val="nil" /><w:right w:val="nil" /><w:between w:val="nil" /></w:pBdr><w:spacing w:before="240" w:after="240" w:line="300" w:lineRule="auto" /><w:jc w:val="both" /><w:rPr><w:rFonts w:ascii="Times New Roman" w:eastAsia="Inter" w:hAnsi="Times New Roman" w:cs="Times New Roman" /><w:color w:val="000000" /><w:sz w:val="22" /><w:szCs w:val="22" /></w:rPr></w:pPr><w:r w:rsidRPr="00D216CD"><w:rPr><w:rFonts w:ascii="Times New Roman" w:eastAsia="Inter" w:hAnsi="Times New Roman" w:cs="Times New Roman" /><w:color w:val="000000" /><w:sz w:val="22" /><w:szCs w:val="22" /></w:rPr><w:t>Senior Associate / AM: Qualified CA with 3 years of relevant post qualification experience in accounting / tax / secretarial compliance]</w:t></w:r></w:p><w:p w14:paraId="4E5DF8A6" w14:textId="77777777" w:rsidR="00D216CD" w:rsidRPr="00EC64A9" w:rsidRDefault="00D216CD" w:rsidP="00EC64A9"><w:pPr><w:pStyle w:val="ListParagraph" /><w:numPr><w:ilvl w:val="0" /><w:numId w:val="11" /></w:numPr><w:pBdr><w:top w:val="nil" /><w:left w:val="nil" /><w:bottom w:val="nil" /><w:right w:val="nil" /><w:between w:val="nil" /></w:pBdr><w:spacing w:before="240" w:after="240" w:line="300" w:lineRule="auto" /><w:jc w:val="both" /><w:rPr><w:rFonts w:ascii="Times New Roman" w:eastAsia="Inter" w:hAnsi="Times New Roman" w:cs="Times New Roman" /><w:color w:val="000000" /><w:sz w:val="22" /><w:szCs w:val="22" /></w:rPr></w:pPr><w:r w:rsidRPr="00D216CD"><w:rPr><w:rFonts w:ascii="Times New Roman" w:eastAsia="Inter" w:hAnsi="Times New Roman" w:cs="Times New Roman" /><w:color w:val="000000" /><w:sz w:val="22" /><w:szCs w:val="22" /></w:rPr><w:t>Assistant Manager: Qualified CA with 4 years of relevant post qualification experience in accounting / tax / secretarial compliance]</w:t></w:r></w:p><w:p w14:paraId="0618CBEE" w14:textId="77777777" w:rsidR="00D216CD" w:rsidRPr="00EC64A9" w:rsidRDefault="00D216CD" w:rsidP="00EC64A9"><w:pPr><w:pStyle w:val="ListParagraph" /><w:numPr><w:ilvl w:val="0" /><w:numId w:val="11" /></w:numPr><w:pBdr><w:top w:val="nil" /><w:left w:val="nil" /><w:bottom w:val="nil" /><w:right w:val="nil" /><w:between w:val="nil" /></w:pBdr><w:spacing w:before="240" w:after="240" w:line="300" w:lineRule="auto" /><w:jc w:val="both" /><w:rPr><w:rFonts w:ascii="Times New Roman" w:eastAsia="Inter" w:hAnsi="Times New Roman" w:cs="Times New Roman" /><w:color w:val="000000" /><w:sz w:val="22" /><w:szCs w:val="22" /></w:rPr></w:pPr><w:r w:rsidRPr="00D216CD"><w:rPr><w:rFonts w:ascii="Times New Roman" w:eastAsia="Inter" w:hAnsi="Times New Roman" w:cs="Times New Roman" /><w:color w:val="000000" /><w:sz w:val="22" /><w:szCs w:val="22" /></w:rPr><w:t>Manager: Qualified CA with 5 years of relevant post qualification experience in accounting / tax / secretarial compliance]</w:t></w:r></w:p><w:p w14:paraId="005411DA" w14:textId="77777777" w:rsidR="00D216CD" w:rsidRPr="00EC64A9" w:rsidRDefault="00D216CD" w:rsidP="00EC64A9"><w:pPr><w:pStyle w:val="ListParagraph" /><w:numPr><w:ilvl w:val="0" /><w:numId w:val="11" /></w:numPr><w:pBdr><w:top w:val="nil" /><w:left w:val="nil" /><w:bottom w:val="nil" /><w:right w:val="nil" /><w:between w:val="nil" /></w:pBdr><w:spacing w:before="240" w:after="240" w:line="300" w:lineRule="auto" /><w:jc w:val="both" /><w:rPr><w:rFonts w:ascii="Times New Roman" w:eastAsia="Inter" w:hAnsi="Times New Roman" w:cs="Times New Roman" /><w:color w:val="000000" /><w:sz w:val="22" /><w:szCs w:val="22" /></w:rPr></w:pPr><w:r w:rsidRPr="00D216CD"><w:rPr><w:rFonts w:ascii="Times New Roman" w:eastAsia="Inter" w:hAnsi="Times New Roman" w:cs="Times New Roman" /><w:color w:val="000000" /><w:sz w:val="22" /><w:szCs w:val="22" /></w:rPr><w:t>Senior Manager: Qualified CA with 6 years of relevant post qualification experience in accounting / tax / secretarial compliance]</w:t></w:r></w:p><w:p w14:paraId="343D8800" w14:textId="77777777" w:rsidR="00D216CD" w:rsidRPr="00EC64A9" w:rsidRDefault="00D216CD" w:rsidP="00EC64A9"><w:pPr><w:pStyle w:val="ListParagraph" /><w:numPr><w:ilvl w:val="0" /><w:numId w:val="11" /></w:numPr><w:pBdr><w:top w:val="nil" /><w:left w:val="nil" /><w:bottom w:val="nil" /><w:right w:val="nil" /><w:between w:val="nil" /></w:pBdr><w:spacing w:before="240" w:after="240" w:line="300" w:lineRule="auto" /><w:jc w:val="both" /><w:rPr><w:rFonts w:ascii="Times New Roman" w:eastAsia="Inter" w:hAnsi="Times New Roman" w:cs="Times New Roman" /><w:color w:val="000000" /><w:sz w:val="22" /><w:szCs w:val="22" /></w:rPr></w:pPr><w:r w:rsidRPr="00D216CD"><w:rPr><w:rFonts w:ascii="Times New Roman" w:eastAsia="Inter" w:hAnsi="Times New Roman" w:cs="Times New Roman" /><w:color w:val="000000" /><w:sz w:val="22" /><w:szCs w:val="22" /></w:rPr><w:t>Associate Director / Partner [escalation, queries, review meetings, relationship manager]</w:t></w:r></w:p><w:p w14:paraId="255C9BF4" w14:textId="77777777" w:rsidR="002549F2" w:rsidRPr="00D216CD" w:rsidRDefault="002549F2"><w:pPr><w:spacing w:after="0" w:line="240" w:lineRule="auto" /><w:rPr><w:rFonts w:ascii="Times New Roman" w:eastAsia="Inter" w:hAnsi="Times New Roman" w:cs="Times New Roman" /><w:sz w:val="22" /><w:szCs w:val="22" /></w:rPr></w:pPr></w:p><w:p w14:paraId="6CD7B5F5" w14:textId="77777777" w:rsidR="002549F2" w:rsidRPr="00D216CD" w:rsidRDefault="00620022"><w:pPr><w:spacing w:after="0" w:line="240" w:lineRule="auto" /><w:rPr><w:rFonts w:ascii="Times New Roman" w:eastAsia="Inter" w:hAnsi="Times New Roman" w:cs="Times New Roman" /><w:sz w:val="22" /><w:szCs w:val="22" /></w:rPr></w:pPr><w:r w:rsidRPr="00D216CD"><w:rPr><w:rFonts w:ascii="Times New Roman" w:eastAsia="Inter" w:hAnsi="Times New Roman" w:cs="Times New Roman" /><w:b /><w:color w:val="A31134"/><w:sz w:val="22" /><w:szCs w:val="22" /></w:rPr><w:t>General scope exclusions</w:t></w:r><w:r w:rsidRPr="00D216CD"><w:rPr><w:rFonts w:ascii="Times New Roman" w:eastAsia="Inter" w:hAnsi="Times New Roman" w:cs="Times New Roman" /><w:sz w:val="22" /><w:szCs w:val="22" /></w:rPr><w:br /><w:t>The scope of work does not include following-</w:t></w:r></w:p><w:p w14:paraId="2A6C5B6F" w14:textId="77777777" w:rsidR="002549F2" w:rsidRPr="00D216CD" w:rsidRDefault="00620022"><w:pPr><w:numPr><w:ilvl w:val="0" /><w:numId w:val="1" /></w:numPr><w:pBdr><w:top w:val="nil" /><w:left w:val="nil" /><w:bottom w:val="nil" /><w:right w:val="nil" /><w:between w:val="nil" /></w:pBdr><w:spacing w:after="0" w:line="300" w:lineRule="auto" /><w:jc w:val="both" /><w:rPr><w:rFonts w:ascii="Times New Roman" w:eastAsia="Inter" w:hAnsi="Times New Roman" w:cs="Times New Roman" /><w:color w:val="000000" /><w:sz w:val="22" /><w:szCs w:val="22" /></w:rPr></w:pPr><w:r w:rsidRPr="00D216CD"><w:rPr><w:rFonts w:ascii="Times New Roman" w:eastAsia="Inter" w:hAnsi="Times New Roman" w:cs="Times New Roman" /><w:color w:val="000000" /><w:sz w:val="22" /><w:szCs w:val="22" /></w:rPr><w:lastRenderedPageBreak /><w:t>Any certification unless otherwise included in the scope</w:t></w:r></w:p><w:p w14:paraId="19FC8CAA" w14:textId="77777777" w:rsidR="002549F2" w:rsidRPr="00D216CD" w:rsidRDefault="00620022"><w:pPr><w:numPr><w:ilvl w:val="0" /><w:numId w:val="1" /></w:numPr><w:pBdr><w:top w:val="nil" /><w:left w:val="nil" /><w:bottom w:val="nil" /><w:right w:val="nil" /><w:between w:val="nil" /></w:pBdr><w:spacing w:after="0" w:line="300" w:lineRule="auto" /><w:jc w:val="both" /><w:rPr><w:rFonts w:ascii="Times New Roman" w:eastAsia="Inter" w:hAnsi="Times New Roman" w:cs="Times New Roman" /><w:color w:val="000000" /><w:sz w:val="22" /><w:szCs w:val="22" /></w:rPr></w:pPr><w:r w:rsidRPr="00D216CD"><w:rPr><w:rFonts w:ascii="Times New Roman" w:eastAsia="Inter" w:hAnsi="Times New Roman" w:cs="Times New Roman" /><w:color w:val="000000" /><w:sz w:val="22" /><w:szCs w:val="22" /></w:rPr><w:t>Drafting / review of legal agreements or customer contracts</w:t></w:r></w:p><w:p w14:paraId="08AD1959" w14:textId="77777777" w:rsidR="002549F2" w:rsidRPr="00D216CD" w:rsidRDefault="00620022"><w:pPr><w:numPr><w:ilvl w:val="0" /><w:numId w:val="1" /></w:numPr><w:pBdr><w:top w:val="nil" /><w:left w:val="nil" /><w:bottom w:val="nil" /><w:right w:val="nil" /><w:between w:val="nil" /></w:pBdr><w:spacing w:after="0" w:line="300" w:lineRule="auto" /><w:jc w:val="both" /><w:rPr><w:rFonts w:ascii="Times New Roman" w:eastAsia="Inter" w:hAnsi="Times New Roman" w:cs="Times New Roman" /><w:color w:val="000000" /><w:sz w:val="22" /><w:szCs w:val="22" /></w:rPr></w:pPr><w:r w:rsidRPr="00D216CD"><w:rPr><w:rFonts w:ascii="Times New Roman" w:eastAsia="Inter" w:hAnsi="Times New Roman" w:cs="Times New Roman" /><w:color w:val="000000" /><w:sz w:val="22" /><w:szCs w:val="22" /></w:rPr><w:t>Assistance in due diligence in case of funding round</w:t></w:r></w:p><w:p w14:paraId="73B218A9" w14:textId="77777777" w:rsidR="002549F2" w:rsidRPr="00D216CD" w:rsidRDefault="00620022"><w:pPr><w:numPr><w:ilvl w:val="0" /><w:numId w:val="1" /></w:numPr><w:pBdr><w:top w:val="nil" /><w:left w:val="nil" /><w:bottom w:val="nil" /><w:right w:val="nil" /><w:between w:val="nil" /></w:pBdr><w:spacing w:after="0" w:line="300" w:lineRule="auto" /><w:jc w:val="both" /><w:rPr><w:rFonts w:ascii="Times New Roman" w:eastAsia="Inter" w:hAnsi="Times New Roman" w:cs="Times New Roman" /><w:color w:val="000000" /><w:sz w:val="22" /><w:szCs w:val="22" /></w:rPr></w:pPr><w:r w:rsidRPr="00D216CD"><w:rPr><w:rFonts w:ascii="Times New Roman" w:eastAsia="Inter" w:hAnsi="Times New Roman" w:cs="Times New Roman" /><w:color w:val="000000" /><w:sz w:val="22" /><w:szCs w:val="22" /></w:rPr><w:t>Accounting or any other assistance in case of M&amp;A</w:t></w:r></w:p><w:p w14:paraId="1269077B" w14:textId="77777777" w:rsidR="002549F2" w:rsidRPr="00D216CD" w:rsidRDefault="00620022"><w:pPr><w:numPr><w:ilvl w:val="0" /><w:numId w:val="1" /></w:numPr><w:pBdr><w:top w:val="nil" /><w:left w:val="nil" /><w:bottom w:val="nil" /><w:right w:val="nil" /><w:between w:val="nil" /></w:pBdr><w:spacing w:after="0" w:line="300" w:lineRule="auto" /><w:jc w:val="both" /><w:rPr><w:rFonts w:ascii="Times New Roman" w:eastAsia="Inter" w:hAnsi="Times New Roman" w:cs="Times New Roman" /><w:color w:val="000000" /><w:sz w:val="22" /><w:szCs w:val="22" /></w:rPr></w:pPr><w:r w:rsidRPr="00D216CD"><w:rPr><w:rFonts w:ascii="Times New Roman" w:eastAsia="Inter" w:hAnsi="Times New Roman" w:cs="Times New Roman" /><w:color w:val="000000" /><w:sz w:val="22" /><w:szCs w:val="22" /></w:rPr><w:t>Representation before the tax or other authorities unless otherwise agreed in the scope</w:t></w:r></w:p><w:p w14:paraId="6250A55D" w14:textId="77777777" w:rsidR="002549F2" w:rsidRPr="00D216CD" w:rsidRDefault="00620022"><w:pPr><w:numPr><w:ilvl w:val="0" /><w:numId w:val="1" /></w:numPr><w:pBdr><w:top w:val="nil" /><w:left w:val="nil" /><w:bottom w:val="nil" /><w:right w:val="nil" /><w:between w:val="nil" /></w:pBdr><w:spacing w:after="0" w:line="300" w:lineRule="auto" /><w:jc w:val="both" /><w:rPr><w:rFonts w:ascii="Times New Roman" w:eastAsia="Inter" w:hAnsi="Times New Roman" w:cs="Times New Roman" /><w:color w:val="000000" /><w:sz w:val="22" /><w:szCs w:val="22" /></w:rPr></w:pPr><w:r w:rsidRPr="00D216CD"><w:rPr><w:rFonts w:ascii="Times New Roman" w:eastAsia="Inter" w:hAnsi="Times New Roman" w:cs="Times New Roman" /><w:color w:val="000000" /><w:sz w:val="22" /><w:szCs w:val="22" /></w:rPr><w:t>Anything specifically not mentioned in the scope shall be deemed excluded</w:t></w:r></w:p><w:p w14:paraId="4AE4DD04" w14:textId="77777777" w:rsidR="002549F2" w:rsidRPr="00D216CD" w:rsidRDefault="002549F2"><w:pPr><w:spacing w:after="0" w:line="276" w:lineRule="auto" /><w:rPr><w:rFonts w:ascii="Times New Roman" w:eastAsia="Inter" w:hAnsi="Times New Roman" w:cs="Times New Roman" /><w:sz w:val="22" /><w:szCs w:val="22" /></w:rPr></w:pPr></w:p><w:p w14:paraId="48FFC270" w14:textId="77777777" w:rsidR="002549F2" w:rsidRPr="00D216CD" w:rsidRDefault="00620022"><w:pPr><w:spacing w:after="0" w:line="276" w:lineRule="auto" /><w:rPr><w:rFonts w:ascii="Times New Roman" w:eastAsia="Inter" w:hAnsi="Times New Roman" w:cs="Times New Roman" /><w:sz w:val="22" /><w:szCs w:val="22" /></w:rPr></w:pPr><w:r w:rsidRPr="00D216CD"><w:rPr><w:rFonts w:ascii="Times New Roman" w:eastAsia="Inter" w:hAnsi="Times New Roman" w:cs="Times New Roman" /><w:b /><w:color w:val="A31134"/><w:sz w:val="22" /><w:szCs w:val="22" /></w:rPr><w:t>Commercials</w:t></w:r></w:p><w:p w14:paraId="0000103D" w14:textId="77777777" w:rsidR="002549F2" w:rsidRDefault="002549F2"><w:pPr><w:spacing w:before="80" w:after="80" w:line="260" w:lineRule="auto" /><w:rPr><w:rFonts w:ascii="Times New Roman" w:eastAsia="Inter" w:hAnsi="Times New Roman" w:cs="Times New Roman" /><w:sz w:val="22" /><w:szCs w:val="22" /></w:rPr></w:pPr><w:r><w:rPr><w:rFonts w:ascii="Times New Roman" w:eastAsia="Inter" w:hAnsi="Times New Roman" w:cs="Times New Roman" /><w:sz w:val="22" /><w:szCs w:val="22" /></w:rPr><w:t xml:space="preserve">• All fees are exclusive of GST as applicable.</w:t></w:r></w:p><w:p w14:paraId="0000103E" w14:textId="77777777" w:rsidR="002549F2" w:rsidRDefault="002549F2"><w:pPr><w:spacing w:before="80" w:after="40" w:line="260" w:lineRule="auto" /><w:rPr><w:rFonts w:ascii="Times New Roman" w:eastAsia="Inter" w:hAnsi="Times New Roman" w:cs="Times New Roman" /><w:sz w:val="22" /><w:szCs w:val="22" /></w:rPr></w:pPr><w:r><w:rPr><w:rFonts w:ascii="Times New Roman" w:eastAsia="Inter" w:hAnsi="Times New Roman" w:cs="Times New Roman" /><w:sz w:val="22" /><w:szCs w:val="22" /></w:rPr><w:t xml:space="preserve">• Government fee and out of pocket expenses shall be reimbursed on actual basis</w:t></w:r></w:p><w:sectPr w:rsidR="002549F2" w:rsidRPr="00D216CD"><w:headerReference w:type="default" r:id="rId9" /><w:footerReference w:type="first" r:id="rId10" /><w:pgSz w:w="11906" w:h="16838" /><w:pgMar w:top="0" w:right="1440" w:bottom="1440" w:left="1440" w:header="709" w:footer="709" w:gutter="0" /><w:pgNumType w:start="1" /><w:cols w:space="720" /><w:titlePg /></w:sectPr></w:body></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807CA6" w14:textId="77777777" w:rsidR="00F239D8" w:rsidRDefault="00F239D8">
      <w:pPr>
        <w:spacing w:after="0" w:line="240" w:lineRule="auto"/>
      </w:pPr>
      <w:r>
        <w:separator/>
      </w:r>
    </w:p>
  </w:endnote>
  <w:endnote w:type="continuationSeparator" w:id="0">
    <w:p w14:paraId="723AA653" w14:textId="77777777" w:rsidR="00F239D8" w:rsidRDefault="00F239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panose1 w:val="020B0502040504020204"/>
    <w:charset w:val="00"/>
    <w:family w:val="swiss"/>
    <w:pitch w:val="variable"/>
    <w:sig w:usb0="00000003" w:usb1="0200E0A0" w:usb2="00000000" w:usb3="00000000" w:csb0="00000001" w:csb1="00000000"/>
    <w:embedRegular r:id="rId1" w:fontKey="{A58F2A77-2760-4E1B-B8F4-BF13D4F288A3}"/>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ACFF" w:usb2="00000009" w:usb3="00000000" w:csb0="000001FF" w:csb1="00000000"/>
    <w:embedRegular r:id="rId2" w:fontKey="{7411125B-194D-40C9-8B90-1D0C04F3E2B5}"/>
    <w:embedItalic r:id="rId3" w:fontKey="{938BEBFE-AB29-465A-97BA-4426897EE8D7}"/>
  </w:font>
  <w:font w:name="Calibri Light">
    <w:panose1 w:val="020F0302020204030204"/>
    <w:charset w:val="00"/>
    <w:family w:val="swiss"/>
    <w:pitch w:val="variable"/>
    <w:sig w:usb0="A00002EF" w:usb1="4000207B" w:usb2="00000000" w:usb3="00000000" w:csb0="0000019F" w:csb1="00000000"/>
    <w:embedRegular r:id="rId4" w:fontKey="{BDE80CB5-734A-43EE-B9E6-6F14B49552D8}"/>
  </w:font>
  <w:font w:name="Inter">
    <w:charset w:val="00"/>
    <w:family w:val="auto"/>
    <w:pitch w:val="variable"/>
    <w:sig w:usb0="E0000AFF" w:usb1="5200A1FF" w:usb2="00000021" w:usb3="00000000" w:csb0="0000019F" w:csb1="00000000"/>
    <w:embedRegular r:id="rId5" w:fontKey="{B5199AA5-8C7B-3A4A-A5ED-2497D9154B41}"/>
    <w:embedBold r:id="rId6" w:fontKey="{A4382458-3AE5-B94F-8BA9-C9C7BD1F9C60}"/>
    <w:embedItalic r:id="rId7" w:fontKey="{4593D32C-7F82-1F4D-8D5B-0ED010B8FD8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57718" w14:textId="77777777" w:rsidR="002549F2" w:rsidRDefault="002549F2">
    <w:pPr>
      <w:widowControl w:val="0"/>
      <w:pBdr>
        <w:top w:val="nil"/>
        <w:left w:val="nil"/>
        <w:bottom w:val="nil"/>
        <w:right w:val="nil"/>
        <w:between w:val="nil"/>
      </w:pBdr>
      <w:spacing w:after="0" w:line="276" w:lineRule="auto"/>
      <w:rPr>
        <w:color w:val="000000"/>
      </w:rPr>
    </w:pPr>
  </w:p>
  <w:tbl>
    <w:tblPr>
      <w:tblStyle w:val="af2"/>
      <w:tblW w:w="9015" w:type="dxa"/>
      <w:tblLayout w:type="fixed"/>
      <w:tblLook w:val="0600" w:firstRow="0" w:lastRow="0" w:firstColumn="0" w:lastColumn="0" w:noHBand="1" w:noVBand="1"/>
    </w:tblPr>
    <w:tblGrid>
      <w:gridCol w:w="3005"/>
      <w:gridCol w:w="3005"/>
      <w:gridCol w:w="3005"/>
    </w:tblGrid>
    <w:tr w:rsidR="002549F2" w14:paraId="0171583A" w14:textId="77777777">
      <w:trPr>
        <w:trHeight w:val="300"/>
      </w:trPr>
      <w:tc>
        <w:tcPr>
          <w:tcW w:w="3005" w:type="dxa"/>
        </w:tcPr>
        <w:p w14:paraId="2036B3C7" w14:textId="77777777" w:rsidR="002549F2" w:rsidRDefault="002549F2">
          <w:pPr>
            <w:pBdr>
              <w:top w:val="nil"/>
              <w:left w:val="nil"/>
              <w:bottom w:val="nil"/>
              <w:right w:val="nil"/>
              <w:between w:val="nil"/>
            </w:pBdr>
            <w:tabs>
              <w:tab w:val="center" w:pos="4513"/>
              <w:tab w:val="right" w:pos="9026"/>
            </w:tabs>
            <w:spacing w:after="0" w:line="240" w:lineRule="auto"/>
            <w:ind w:left="-115"/>
            <w:rPr>
              <w:color w:val="000000"/>
            </w:rPr>
          </w:pPr>
        </w:p>
      </w:tc>
      <w:tc>
        <w:tcPr>
          <w:tcW w:w="3005" w:type="dxa"/>
        </w:tcPr>
        <w:p w14:paraId="6D9BADE2" w14:textId="77777777" w:rsidR="002549F2" w:rsidRDefault="002549F2">
          <w:pPr>
            <w:pBdr>
              <w:top w:val="nil"/>
              <w:left w:val="nil"/>
              <w:bottom w:val="nil"/>
              <w:right w:val="nil"/>
              <w:between w:val="nil"/>
            </w:pBdr>
            <w:tabs>
              <w:tab w:val="center" w:pos="4513"/>
              <w:tab w:val="right" w:pos="9026"/>
            </w:tabs>
            <w:spacing w:after="0" w:line="240" w:lineRule="auto"/>
            <w:jc w:val="center"/>
            <w:rPr>
              <w:color w:val="000000"/>
            </w:rPr>
          </w:pPr>
        </w:p>
      </w:tc>
      <w:tc>
        <w:tcPr>
          <w:tcW w:w="3005" w:type="dxa"/>
        </w:tcPr>
        <w:p w14:paraId="086ABA14" w14:textId="77777777" w:rsidR="002549F2" w:rsidRDefault="002549F2">
          <w:pPr>
            <w:pBdr>
              <w:top w:val="nil"/>
              <w:left w:val="nil"/>
              <w:bottom w:val="nil"/>
              <w:right w:val="nil"/>
              <w:between w:val="nil"/>
            </w:pBdr>
            <w:tabs>
              <w:tab w:val="center" w:pos="4513"/>
              <w:tab w:val="right" w:pos="9026"/>
            </w:tabs>
            <w:spacing w:after="0" w:line="240" w:lineRule="auto"/>
            <w:ind w:right="-115"/>
            <w:jc w:val="right"/>
            <w:rPr>
              <w:color w:val="000000"/>
            </w:rPr>
          </w:pPr>
        </w:p>
      </w:tc>
    </w:tr>
  </w:tbl>
  <w:p w14:paraId="74525D11" w14:textId="77777777" w:rsidR="002549F2" w:rsidRDefault="002549F2">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6705E" w14:textId="77777777" w:rsidR="00F239D8" w:rsidRDefault="00F239D8">
      <w:pPr>
        <w:spacing w:after="0" w:line="240" w:lineRule="auto"/>
      </w:pPr>
      <w:r>
        <w:separator/>
      </w:r>
    </w:p>
  </w:footnote>
  <w:footnote w:type="continuationSeparator" w:id="0">
    <w:p w14:paraId="73EB0453" w14:textId="77777777" w:rsidR="00F239D8" w:rsidRDefault="00F239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7D864" w14:textId="77777777" w:rsidR="002549F2" w:rsidRDefault="00620022">
    <w:r>
      <w:rPr>
        <w:noProof/>
      </w:rPr>
      <w:drawing>
        <wp:inline distT="0" distB="0" distL="0" distR="0" wp14:anchorId="644E27B5" wp14:editId="255631A2">
          <wp:extent cx="1280160" cy="246380"/>
          <wp:effectExtent l="0" t="0" r="0" b="0"/>
          <wp:docPr id="195173844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280160" cy="24638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62888"/>
    <w:multiLevelType w:val="multilevel"/>
    <w:tmpl w:val="6AE4392C"/>
    <w:lvl w:ilvl="0">
      <w:start w:val="1"/>
      <w:numFmt w:val="bullet"/>
      <w:lvlText w:val="●"/>
      <w:lvlJc w:val="left"/>
      <w:pPr>
        <w:ind w:left="720" w:hanging="360"/>
      </w:pPr>
      <w:rPr>
        <w:rFonts w:ascii="Noto Sans Symbols" w:eastAsia="Noto Sans Symbols" w:hAnsi="Noto Sans Symbols" w:cs="Noto Sans Symbols"/>
        <w:sz w:val="12"/>
        <w:szCs w:val="1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5E06775"/>
    <w:multiLevelType w:val="multilevel"/>
    <w:tmpl w:val="671052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6FF038D"/>
    <w:multiLevelType w:val="multilevel"/>
    <w:tmpl w:val="B1CA05C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A9517F8"/>
    <w:multiLevelType w:val="multilevel"/>
    <w:tmpl w:val="B1CA05C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86C1E06"/>
    <w:multiLevelType w:val="hybridMultilevel"/>
    <w:tmpl w:val="1B5638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DAC0583"/>
    <w:multiLevelType w:val="multilevel"/>
    <w:tmpl w:val="447488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20134DD"/>
    <w:multiLevelType w:val="multilevel"/>
    <w:tmpl w:val="25D22FD8"/>
    <w:lvl w:ilvl="0">
      <w:start w:val="1"/>
      <w:numFmt w:val="bullet"/>
      <w:lvlText w:val="●"/>
      <w:lvlJc w:val="left"/>
      <w:pPr>
        <w:ind w:left="720" w:hanging="360"/>
      </w:pPr>
      <w:rPr>
        <w:rFonts w:ascii="Noto Sans Symbols" w:eastAsia="Noto Sans Symbols" w:hAnsi="Noto Sans Symbols" w:cs="Noto Sans Symbols"/>
        <w:sz w:val="12"/>
        <w:szCs w:val="1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6AB1D6D"/>
    <w:multiLevelType w:val="multilevel"/>
    <w:tmpl w:val="189C9692"/>
    <w:lvl w:ilvl="0">
      <w:start w:val="1"/>
      <w:numFmt w:val="bullet"/>
      <w:lvlText w:val="●"/>
      <w:lvlJc w:val="left"/>
      <w:pPr>
        <w:ind w:left="720" w:hanging="360"/>
      </w:pPr>
      <w:rPr>
        <w:rFonts w:ascii="Noto Sans Symbols" w:eastAsia="Noto Sans Symbols" w:hAnsi="Noto Sans Symbols" w:cs="Noto Sans Symbols"/>
        <w:sz w:val="12"/>
        <w:szCs w:val="1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724E6E7B"/>
    <w:multiLevelType w:val="multilevel"/>
    <w:tmpl w:val="48344BE0"/>
    <w:lvl w:ilvl="0">
      <w:start w:val="1"/>
      <w:numFmt w:val="bullet"/>
      <w:lvlText w:val="●"/>
      <w:lvlJc w:val="left"/>
      <w:pPr>
        <w:ind w:left="720" w:hanging="360"/>
      </w:pPr>
      <w:rPr>
        <w:rFonts w:ascii="Noto Sans Symbols" w:eastAsia="Noto Sans Symbols" w:hAnsi="Noto Sans Symbols" w:cs="Noto Sans Symbols"/>
        <w:sz w:val="12"/>
        <w:szCs w:val="1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7BF40225"/>
    <w:multiLevelType w:val="hybridMultilevel"/>
    <w:tmpl w:val="E88CD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E2D497B"/>
    <w:multiLevelType w:val="multilevel"/>
    <w:tmpl w:val="53460ADC"/>
    <w:lvl w:ilvl="0">
      <w:start w:val="1"/>
      <w:numFmt w:val="bullet"/>
      <w:lvlText w:val="●"/>
      <w:lvlJc w:val="left"/>
      <w:pPr>
        <w:ind w:left="720" w:hanging="360"/>
      </w:pPr>
      <w:rPr>
        <w:rFonts w:ascii="Noto Sans Symbols" w:eastAsia="Noto Sans Symbols" w:hAnsi="Noto Sans Symbols" w:cs="Noto Sans Symbols"/>
        <w:sz w:val="12"/>
        <w:szCs w:val="1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981731731">
    <w:abstractNumId w:val="6"/>
  </w:num>
  <w:num w:numId="2" w16cid:durableId="1992520746">
    <w:abstractNumId w:val="10"/>
  </w:num>
  <w:num w:numId="3" w16cid:durableId="1385563926">
    <w:abstractNumId w:val="8"/>
  </w:num>
  <w:num w:numId="4" w16cid:durableId="529805195">
    <w:abstractNumId w:val="0"/>
  </w:num>
  <w:num w:numId="5" w16cid:durableId="754395890">
    <w:abstractNumId w:val="7"/>
  </w:num>
  <w:num w:numId="6" w16cid:durableId="18700311">
    <w:abstractNumId w:val="2"/>
  </w:num>
  <w:num w:numId="7" w16cid:durableId="599139387">
    <w:abstractNumId w:val="5"/>
  </w:num>
  <w:num w:numId="8" w16cid:durableId="1241326417">
    <w:abstractNumId w:val="1"/>
  </w:num>
  <w:num w:numId="9" w16cid:durableId="668876005">
    <w:abstractNumId w:val="3"/>
  </w:num>
  <w:num w:numId="10" w16cid:durableId="426118636">
    <w:abstractNumId w:val="4"/>
  </w:num>
  <w:num w:numId="11" w16cid:durableId="5772494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7"/>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49F2"/>
    <w:rsid w:val="0004589C"/>
    <w:rsid w:val="00116440"/>
    <w:rsid w:val="002549F2"/>
    <w:rsid w:val="002F4BE6"/>
    <w:rsid w:val="0044502E"/>
    <w:rsid w:val="00587226"/>
    <w:rsid w:val="00603E65"/>
    <w:rsid w:val="00620022"/>
    <w:rsid w:val="006B76AF"/>
    <w:rsid w:val="00D216CD"/>
    <w:rsid w:val="00EC64A9"/>
    <w:rsid w:val="00F239D8"/>
    <w:rsid w:val="00F660F4"/>
    <w:rsid w:val="00FC469E"/>
    <w:rsid w:val="00FE12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63DA9"/>
  <w15:docId w15:val="{24C738DB-9668-4111-B9EF-01C23A283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I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color w:val="2F5496"/>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color w:val="2F5496"/>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2F5496"/>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color w:val="2F5496"/>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2F5496"/>
    </w:rPr>
  </w:style>
  <w:style w:type="paragraph" w:styleId="Heading6">
    <w:name w:val="heading 6"/>
    <w:basedOn w:val="Normal"/>
    <w:next w:val="Normal"/>
    <w:link w:val="Heading6Char"/>
    <w:uiPriority w:val="9"/>
    <w:semiHidden/>
    <w:unhideWhenUsed/>
    <w:qFormat/>
    <w:pPr>
      <w:keepNext/>
      <w:keepLines/>
      <w:spacing w:before="40" w:after="0"/>
      <w:outlineLvl w:val="5"/>
    </w:pPr>
    <w:rPr>
      <w:i/>
      <w:color w:val="595959"/>
    </w:rPr>
  </w:style>
  <w:style w:type="paragraph" w:styleId="Heading7">
    <w:name w:val="heading 7"/>
    <w:basedOn w:val="Normal"/>
    <w:next w:val="Normal"/>
    <w:link w:val="Heading7Char"/>
    <w:uiPriority w:val="9"/>
    <w:semiHidden/>
    <w:unhideWhenUsed/>
    <w:qFormat/>
    <w:rsid w:val="00D235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35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35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link w:val="TitleChar"/>
    <w:uiPriority w:val="10"/>
    <w:qFormat/>
    <w:pPr>
      <w:spacing w:after="80" w:line="240" w:lineRule="auto"/>
    </w:pPr>
    <w:rPr>
      <w:sz w:val="56"/>
      <w:szCs w:val="56"/>
    </w:rPr>
  </w:style>
  <w:style w:type="table" w:customStyle="1" w:styleId="TableNormal1">
    <w:name w:val="TableNormal"/>
    <w:tblPr>
      <w:tblCellMar>
        <w:top w:w="0" w:type="dxa"/>
        <w:left w:w="0" w:type="dxa"/>
        <w:bottom w:w="0" w:type="dxa"/>
        <w:right w:w="0" w:type="dxa"/>
      </w:tblCellMar>
    </w:tblPr>
  </w:style>
  <w:style w:type="table" w:customStyle="1" w:styleId="TableNormal2">
    <w:name w:val="TableNormal"/>
    <w:tblPr>
      <w:tblCellMar>
        <w:top w:w="0" w:type="dxa"/>
        <w:left w:w="0" w:type="dxa"/>
        <w:bottom w:w="0" w:type="dxa"/>
        <w:right w:w="0" w:type="dxa"/>
      </w:tblCellMar>
    </w:tblPr>
  </w:style>
  <w:style w:type="table" w:customStyle="1" w:styleId="TableNormal3">
    <w:name w:val="TableNormal"/>
    <w:tblPr>
      <w:tblCellMar>
        <w:top w:w="0" w:type="dxa"/>
        <w:left w:w="0" w:type="dxa"/>
        <w:bottom w:w="0" w:type="dxa"/>
        <w:right w:w="0" w:type="dxa"/>
      </w:tblCellMar>
    </w:tblPr>
  </w:style>
  <w:style w:type="table" w:customStyle="1" w:styleId="TableNormal4">
    <w:name w:val="TableNormal"/>
    <w:tblPr>
      <w:tblCellMar>
        <w:top w:w="0" w:type="dxa"/>
        <w:left w:w="0" w:type="dxa"/>
        <w:bottom w:w="0" w:type="dxa"/>
        <w:right w:w="0" w:type="dxa"/>
      </w:tblCellMar>
    </w:tblPr>
  </w:style>
  <w:style w:type="table" w:customStyle="1" w:styleId="TableNormal5">
    <w:name w:val="TableNormal"/>
    <w:tblPr>
      <w:tblCellMar>
        <w:top w:w="0" w:type="dxa"/>
        <w:left w:w="0" w:type="dxa"/>
        <w:bottom w:w="0" w:type="dxa"/>
        <w:right w:w="0" w:type="dxa"/>
      </w:tblCellMar>
    </w:tblPr>
  </w:style>
  <w:style w:type="table" w:customStyle="1" w:styleId="TableNormal6">
    <w:name w:val="TableNormal"/>
    <w:tblPr>
      <w:tblCellMar>
        <w:top w:w="0" w:type="dxa"/>
        <w:left w:w="0" w:type="dxa"/>
        <w:bottom w:w="0" w:type="dxa"/>
        <w:right w:w="0" w:type="dxa"/>
      </w:tblCellMar>
    </w:tblPr>
  </w:style>
  <w:style w:type="character" w:customStyle="1" w:styleId="Heading1Char">
    <w:name w:val="Heading 1 Char"/>
    <w:basedOn w:val="DefaultParagraphFont"/>
    <w:link w:val="Heading1"/>
    <w:uiPriority w:val="9"/>
    <w:rsid w:val="00D2353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2353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2353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2353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2353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235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35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35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3538"/>
    <w:rPr>
      <w:rFonts w:eastAsiaTheme="majorEastAsia" w:cstheme="majorBidi"/>
      <w:color w:val="272727" w:themeColor="text1" w:themeTint="D8"/>
    </w:rPr>
  </w:style>
  <w:style w:type="character" w:customStyle="1" w:styleId="TitleChar">
    <w:name w:val="Title Char"/>
    <w:basedOn w:val="DefaultParagraphFont"/>
    <w:link w:val="Title"/>
    <w:uiPriority w:val="10"/>
    <w:rsid w:val="00D23538"/>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D235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3538"/>
    <w:pPr>
      <w:spacing w:before="160"/>
      <w:jc w:val="center"/>
    </w:pPr>
    <w:rPr>
      <w:i/>
      <w:iCs/>
      <w:color w:val="404040" w:themeColor="text1" w:themeTint="BF"/>
    </w:rPr>
  </w:style>
  <w:style w:type="character" w:customStyle="1" w:styleId="QuoteChar">
    <w:name w:val="Quote Char"/>
    <w:basedOn w:val="DefaultParagraphFont"/>
    <w:link w:val="Quote"/>
    <w:uiPriority w:val="29"/>
    <w:rsid w:val="00D23538"/>
    <w:rPr>
      <w:i/>
      <w:iCs/>
      <w:color w:val="404040" w:themeColor="text1" w:themeTint="BF"/>
    </w:rPr>
  </w:style>
  <w:style w:type="paragraph" w:styleId="ListParagraph">
    <w:name w:val="List Paragraph"/>
    <w:basedOn w:val="Normal"/>
    <w:uiPriority w:val="34"/>
    <w:qFormat/>
    <w:rsid w:val="00D23538"/>
    <w:pPr>
      <w:ind w:left="720"/>
      <w:contextualSpacing/>
    </w:pPr>
  </w:style>
  <w:style w:type="character" w:styleId="IntenseEmphasis">
    <w:name w:val="Intense Emphasis"/>
    <w:basedOn w:val="DefaultParagraphFont"/>
    <w:uiPriority w:val="21"/>
    <w:qFormat/>
    <w:rsid w:val="00D23538"/>
    <w:rPr>
      <w:i/>
      <w:iCs/>
      <w:color w:val="2F5496" w:themeColor="accent1" w:themeShade="BF"/>
    </w:rPr>
  </w:style>
  <w:style w:type="paragraph" w:styleId="IntenseQuote">
    <w:name w:val="Intense Quote"/>
    <w:basedOn w:val="Normal"/>
    <w:next w:val="Normal"/>
    <w:link w:val="IntenseQuoteChar"/>
    <w:uiPriority w:val="30"/>
    <w:qFormat/>
    <w:rsid w:val="00D2353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23538"/>
    <w:rPr>
      <w:i/>
      <w:iCs/>
      <w:color w:val="2F5496" w:themeColor="accent1" w:themeShade="BF"/>
    </w:rPr>
  </w:style>
  <w:style w:type="character" w:styleId="IntenseReference">
    <w:name w:val="Intense Reference"/>
    <w:basedOn w:val="DefaultParagraphFont"/>
    <w:uiPriority w:val="32"/>
    <w:qFormat/>
    <w:rsid w:val="00D23538"/>
    <w:rPr>
      <w:b/>
      <w:bCs/>
      <w:smallCaps/>
      <w:color w:val="2F5496" w:themeColor="accent1" w:themeShade="BF"/>
      <w:spacing w:val="5"/>
    </w:rPr>
  </w:style>
  <w:style w:type="character" w:styleId="PlaceholderText">
    <w:name w:val="Placeholder Text"/>
    <w:basedOn w:val="DefaultParagraphFont"/>
    <w:uiPriority w:val="99"/>
    <w:semiHidden/>
    <w:rsid w:val="00D23538"/>
    <w:rPr>
      <w:color w:val="666666"/>
    </w:rPr>
  </w:style>
  <w:style w:type="table" w:styleId="TableGrid">
    <w:name w:val="Table Grid"/>
    <w:basedOn w:val="TableNormal"/>
    <w:uiPriority w:val="39"/>
    <w:rsid w:val="00F328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Code">
    <w:name w:val="HTML Code"/>
    <w:basedOn w:val="DefaultParagraphFont"/>
    <w:uiPriority w:val="99"/>
    <w:semiHidden/>
    <w:unhideWhenUsed/>
    <w:rsid w:val="00281C0A"/>
    <w:rPr>
      <w:rFonts w:ascii="Courier New" w:eastAsia="Times New Roman" w:hAnsi="Courier New" w:cs="Courier New"/>
      <w:sz w:val="20"/>
      <w:szCs w:val="20"/>
    </w:rPr>
  </w:style>
  <w:style w:type="paragraph" w:styleId="Header">
    <w:name w:val="header"/>
    <w:basedOn w:val="Normal"/>
    <w:link w:val="HeaderChar"/>
    <w:uiPriority w:val="99"/>
    <w:unhideWhenUsed/>
    <w:rsid w:val="00E27C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7C8E"/>
  </w:style>
  <w:style w:type="paragraph" w:styleId="Footer">
    <w:name w:val="footer"/>
    <w:basedOn w:val="Normal"/>
    <w:link w:val="FooterChar"/>
    <w:uiPriority w:val="99"/>
    <w:unhideWhenUsed/>
    <w:rsid w:val="00E27C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7C8E"/>
  </w:style>
  <w:style w:type="paragraph" w:styleId="NoSpacing">
    <w:name w:val="No Spacing"/>
    <w:link w:val="NoSpacingChar"/>
    <w:uiPriority w:val="1"/>
    <w:qFormat/>
    <w:rsid w:val="002452DC"/>
    <w:pPr>
      <w:spacing w:after="0" w:line="240" w:lineRule="auto"/>
    </w:pPr>
    <w:rPr>
      <w:rFonts w:eastAsiaTheme="minorEastAsia"/>
      <w:sz w:val="22"/>
      <w:szCs w:val="22"/>
      <w:lang w:val="en-US"/>
    </w:rPr>
  </w:style>
  <w:style w:type="character" w:customStyle="1" w:styleId="NoSpacingChar">
    <w:name w:val="No Spacing Char"/>
    <w:basedOn w:val="DefaultParagraphFont"/>
    <w:link w:val="NoSpacing"/>
    <w:uiPriority w:val="1"/>
    <w:rsid w:val="002452DC"/>
    <w:rPr>
      <w:rFonts w:eastAsiaTheme="minorEastAsia"/>
      <w:kern w:val="0"/>
      <w:sz w:val="22"/>
      <w:szCs w:val="22"/>
      <w:lang w:val="en-US"/>
    </w:rPr>
  </w:style>
  <w:style w:type="character" w:styleId="Hyperlink">
    <w:name w:val="Hyperlink"/>
    <w:basedOn w:val="DefaultParagraphFont"/>
    <w:uiPriority w:val="99"/>
    <w:unhideWhenUsed/>
    <w:rsid w:val="00794AEE"/>
    <w:rPr>
      <w:color w:val="0563C1" w:themeColor="hyperlink"/>
      <w:u w:val="single"/>
    </w:rPr>
  </w:style>
  <w:style w:type="character" w:styleId="UnresolvedMention">
    <w:name w:val="Unresolved Mention"/>
    <w:basedOn w:val="DefaultParagraphFont"/>
    <w:uiPriority w:val="99"/>
    <w:semiHidden/>
    <w:unhideWhenUsed/>
    <w:rsid w:val="00794AEE"/>
    <w:rPr>
      <w:color w:val="605E5C"/>
      <w:shd w:val="clear" w:color="auto" w:fill="E1DFDD"/>
    </w:rPr>
  </w:style>
  <w:style w:type="table" w:customStyle="1" w:styleId="a">
    <w:basedOn w:val="TableNormal"/>
    <w:pPr>
      <w:spacing w:after="0" w:line="240" w:lineRule="auto"/>
    </w:p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pPr>
      <w:spacing w:after="0" w:line="240" w:lineRule="auto"/>
    </w:pPr>
    <w:tblPr>
      <w:tblStyleRowBandSize w:val="1"/>
      <w:tblStyleColBandSize w:val="1"/>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pPr>
      <w:spacing w:after="0" w:line="240" w:lineRule="auto"/>
    </w:pPr>
    <w:tblPr>
      <w:tblStyleRowBandSize w:val="1"/>
      <w:tblStyleColBandSize w:val="1"/>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pPr>
      <w:spacing w:after="0" w:line="240" w:lineRule="auto"/>
    </w:pPr>
    <w:tblPr>
      <w:tblStyleRowBandSize w:val="1"/>
      <w:tblStyleColBandSize w:val="1"/>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pPr>
      <w:spacing w:after="0" w:line="240" w:lineRule="auto"/>
    </w:pPr>
    <w:tblPr>
      <w:tblStyleRowBandSize w:val="1"/>
      <w:tblStyleColBandSize w:val="1"/>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pPr>
      <w:spacing w:after="0" w:line="240" w:lineRule="auto"/>
    </w:pPr>
    <w:tblPr>
      <w:tblStyleRowBandSize w:val="1"/>
      <w:tblStyleColBandSize w:val="1"/>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paragraph" w:styleId="Subtitle">
    <w:name w:val="Subtitle"/>
    <w:basedOn w:val="Normal"/>
    <w:next w:val="Normal"/>
    <w:link w:val="SubtitleChar"/>
    <w:uiPriority w:val="11"/>
    <w:qFormat/>
    <w:rPr>
      <w:color w:val="595959"/>
      <w:sz w:val="28"/>
      <w:szCs w:val="28"/>
    </w:rPr>
  </w:style>
  <w:style w:type="table" w:customStyle="1" w:styleId="af1">
    <w:basedOn w:val="TableNormal"/>
    <w:pPr>
      <w:spacing w:after="0" w:line="240" w:lineRule="auto"/>
    </w:pPr>
    <w:tblPr>
      <w:tblStyleRowBandSize w:val="1"/>
      <w:tblStyleColBandSize w:val="1"/>
    </w:tblPr>
  </w:style>
  <w:style w:type="table" w:customStyle="1" w:styleId="af2">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ntTable" Target="fontTable.xml" /><Relationship Id="rId5" Type="http://schemas.openxmlformats.org/officeDocument/2006/relationships/webSettings" Target="webSettings.xml" /><Relationship Id="rId10" Type="http://schemas.openxmlformats.org/officeDocument/2006/relationships/footer" Target="footer1.xml" /><Relationship Id="rId4" Type="http://schemas.openxmlformats.org/officeDocument/2006/relationships/settings" Target="settings.xml" /><Relationship Id="rId9" Type="http://schemas.openxmlformats.org/officeDocument/2006/relationships/header" Target="header1.xml" /></Relationships>
</file>

<file path=word/_rels/fontTable.xml.rels><?xml version="1.0" encoding="UTF-8" standalone="yes"?>
<Relationships xmlns="http://schemas.openxmlformats.org/package/2006/relationships"><Relationship Id="rId3" Type="http://schemas.openxmlformats.org/officeDocument/2006/relationships/font" Target="fonts/font3.odttf" /><Relationship Id="rId7" Type="http://schemas.openxmlformats.org/officeDocument/2006/relationships/font" Target="fonts/font7.odttf" /><Relationship Id="rId2" Type="http://schemas.openxmlformats.org/officeDocument/2006/relationships/font" Target="fonts/font2.odttf" /><Relationship Id="rId1" Type="http://schemas.openxmlformats.org/officeDocument/2006/relationships/font" Target="fonts/font1.odttf" /><Relationship Id="rId6" Type="http://schemas.openxmlformats.org/officeDocument/2006/relationships/font" Target="fonts/font6.odttf" /><Relationship Id="rId5" Type="http://schemas.openxmlformats.org/officeDocument/2006/relationships/font" Target="fonts/font5.odttf" /><Relationship Id="rId4" Type="http://schemas.openxmlformats.org/officeDocument/2006/relationships/font" Target="fonts/font4.odttf" /></Relationships>
</file>

<file path=word/_rels/header1.xml.rels><?xml version="1.0" encoding="UTF-8" standalone="yes"?>
<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yk+mAW8VySbmCP4IBPQV0ZZYNA==">CgMxLjA4AHIhMVBTUExHNzdJLWtrdXhVa05sTzZwNldmZU1jRlFHVWhi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6384</Words>
  <Characters>36392</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Syed Sajid</dc:creator>
  <dc:description/>
  <cp:lastModifiedBy>caashishjain0603@gmail.com</cp:lastModifiedBy>
  <cp:revision>2</cp:revision>
  <dcterms:created xsi:type="dcterms:W3CDTF">2026-04-30T06:57:00Z</dcterms:created>
  <dcterms:modified xsi:type="dcterms:W3CDTF">2026-04-30T06:57:00Z</dcterms:modified>
  <dc:identifier/>
  <dc:language/>
</cp:coreProperties>
</file>